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376"/>
        <w:gridCol w:w="2507"/>
        <w:gridCol w:w="2507"/>
      </w:tblGrid>
      <w:tr w:rsidR="004700AA" w:rsidRPr="00022913" w:rsidTr="00681973">
        <w:trPr>
          <w:trHeight w:val="870"/>
        </w:trPr>
        <w:tc>
          <w:tcPr>
            <w:tcW w:w="1638" w:type="dxa"/>
            <w:shd w:val="clear" w:color="auto" w:fill="BFBFBF"/>
            <w:vAlign w:val="center"/>
          </w:tcPr>
          <w:p w:rsidR="004700AA" w:rsidRPr="00022913" w:rsidRDefault="004700AA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101105</w:t>
            </w:r>
          </w:p>
        </w:tc>
        <w:tc>
          <w:tcPr>
            <w:tcW w:w="3376" w:type="dxa"/>
            <w:shd w:val="clear" w:color="auto" w:fill="BFBFBF"/>
            <w:vAlign w:val="center"/>
          </w:tcPr>
          <w:p w:rsidR="004700AA" w:rsidRPr="00486170" w:rsidRDefault="004700AA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 of Writing and Expression</w:t>
            </w:r>
          </w:p>
        </w:tc>
        <w:tc>
          <w:tcPr>
            <w:tcW w:w="2507" w:type="dxa"/>
            <w:shd w:val="clear" w:color="auto" w:fill="BFBFBF"/>
            <w:vAlign w:val="center"/>
          </w:tcPr>
          <w:p w:rsidR="004700AA" w:rsidRPr="00022913" w:rsidRDefault="004700AA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507" w:type="dxa"/>
            <w:shd w:val="clear" w:color="auto" w:fill="BFBFBF"/>
            <w:vAlign w:val="center"/>
          </w:tcPr>
          <w:p w:rsidR="004700AA" w:rsidRPr="00022913" w:rsidRDefault="004700AA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4700AA" w:rsidRDefault="004700AA" w:rsidP="00470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</w:t>
      </w:r>
      <w:r w:rsidRPr="00486170">
        <w:rPr>
          <w:rFonts w:ascii="Times New Roman" w:hAnsi="Times New Roman" w:cs="Times New Roman"/>
          <w:sz w:val="24"/>
          <w:szCs w:val="24"/>
        </w:rPr>
        <w:t xml:space="preserve"> aims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486170">
        <w:rPr>
          <w:rFonts w:ascii="Times New Roman" w:hAnsi="Times New Roman" w:cs="Times New Roman"/>
          <w:sz w:val="24"/>
          <w:szCs w:val="24"/>
        </w:rPr>
        <w:t xml:space="preserve"> master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486170">
        <w:rPr>
          <w:rFonts w:ascii="Times New Roman" w:hAnsi="Times New Roman" w:cs="Times New Roman"/>
          <w:sz w:val="24"/>
          <w:szCs w:val="24"/>
        </w:rPr>
        <w:t xml:space="preserve"> the art of writing and expression </w:t>
      </w:r>
      <w:r>
        <w:rPr>
          <w:rFonts w:ascii="Times New Roman" w:hAnsi="Times New Roman" w:cs="Times New Roman"/>
          <w:sz w:val="24"/>
          <w:szCs w:val="24"/>
        </w:rPr>
        <w:t xml:space="preserve">through </w:t>
      </w:r>
      <w:r w:rsidRPr="00486170">
        <w:rPr>
          <w:rFonts w:ascii="Times New Roman" w:hAnsi="Times New Roman" w:cs="Times New Roman"/>
          <w:sz w:val="24"/>
          <w:szCs w:val="24"/>
        </w:rPr>
        <w:t>practice and</w:t>
      </w:r>
      <w:r>
        <w:rPr>
          <w:rFonts w:ascii="Times New Roman" w:hAnsi="Times New Roman" w:cs="Times New Roman"/>
          <w:sz w:val="24"/>
          <w:szCs w:val="24"/>
        </w:rPr>
        <w:t xml:space="preserve"> applied</w:t>
      </w:r>
      <w:r w:rsidRPr="00486170">
        <w:rPr>
          <w:rFonts w:ascii="Times New Roman" w:hAnsi="Times New Roman" w:cs="Times New Roman"/>
          <w:sz w:val="24"/>
          <w:szCs w:val="24"/>
        </w:rPr>
        <w:t xml:space="preserve"> training</w:t>
      </w:r>
      <w:r>
        <w:rPr>
          <w:rFonts w:ascii="Times New Roman" w:hAnsi="Times New Roman" w:cs="Times New Roman"/>
          <w:sz w:val="24"/>
          <w:szCs w:val="24"/>
        </w:rPr>
        <w:t>. It seeks</w:t>
      </w:r>
      <w:r w:rsidRPr="0048617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refine</w:t>
      </w:r>
      <w:r w:rsidRPr="00486170">
        <w:rPr>
          <w:rFonts w:ascii="Times New Roman" w:hAnsi="Times New Roman" w:cs="Times New Roman"/>
          <w:sz w:val="24"/>
          <w:szCs w:val="24"/>
        </w:rPr>
        <w:t xml:space="preserve"> the pen and tongue through a combination of </w:t>
      </w:r>
      <w:r>
        <w:rPr>
          <w:rFonts w:ascii="Times New Roman" w:hAnsi="Times New Roman" w:cs="Times New Roman"/>
          <w:sz w:val="24"/>
          <w:szCs w:val="24"/>
        </w:rPr>
        <w:t>appropriate</w:t>
      </w:r>
      <w:r w:rsidRPr="00486170">
        <w:rPr>
          <w:rFonts w:ascii="Times New Roman" w:hAnsi="Times New Roman" w:cs="Times New Roman"/>
          <w:sz w:val="24"/>
          <w:szCs w:val="24"/>
        </w:rPr>
        <w:t xml:space="preserve"> performance, </w:t>
      </w:r>
      <w:r>
        <w:rPr>
          <w:rFonts w:ascii="Times New Roman" w:hAnsi="Times New Roman" w:cs="Times New Roman"/>
          <w:sz w:val="24"/>
          <w:szCs w:val="24"/>
        </w:rPr>
        <w:t>suitable</w:t>
      </w:r>
      <w:r w:rsidRPr="00486170">
        <w:rPr>
          <w:rFonts w:ascii="Times New Roman" w:hAnsi="Times New Roman" w:cs="Times New Roman"/>
          <w:sz w:val="24"/>
          <w:szCs w:val="24"/>
        </w:rPr>
        <w:t xml:space="preserve"> preparation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6170">
        <w:rPr>
          <w:rFonts w:ascii="Times New Roman" w:hAnsi="Times New Roman" w:cs="Times New Roman"/>
          <w:sz w:val="24"/>
          <w:szCs w:val="24"/>
        </w:rPr>
        <w:t xml:space="preserve"> organization</w:t>
      </w:r>
      <w:r>
        <w:rPr>
          <w:rFonts w:ascii="Times New Roman" w:hAnsi="Times New Roman" w:cs="Times New Roman"/>
          <w:sz w:val="24"/>
          <w:szCs w:val="24"/>
        </w:rPr>
        <w:t xml:space="preserve"> indicative of</w:t>
      </w:r>
      <w:r w:rsidRPr="00486170">
        <w:rPr>
          <w:rFonts w:ascii="Times New Roman" w:hAnsi="Times New Roman" w:cs="Times New Roman"/>
          <w:sz w:val="24"/>
          <w:szCs w:val="24"/>
        </w:rPr>
        <w:t xml:space="preserve"> clarity of the idea, </w:t>
      </w:r>
      <w:r>
        <w:rPr>
          <w:rFonts w:ascii="Times New Roman" w:hAnsi="Times New Roman" w:cs="Times New Roman"/>
          <w:sz w:val="24"/>
          <w:szCs w:val="24"/>
        </w:rPr>
        <w:t>textual cohesion</w:t>
      </w:r>
      <w:r w:rsidRPr="004861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proper style, and a broad</w:t>
      </w:r>
      <w:r w:rsidRPr="00486170">
        <w:rPr>
          <w:rFonts w:ascii="Times New Roman" w:hAnsi="Times New Roman" w:cs="Times New Roman"/>
          <w:sz w:val="24"/>
          <w:szCs w:val="24"/>
        </w:rPr>
        <w:t xml:space="preserve"> knowledge of</w:t>
      </w:r>
      <w:r>
        <w:rPr>
          <w:rFonts w:ascii="Times New Roman" w:hAnsi="Times New Roman" w:cs="Times New Roman"/>
          <w:sz w:val="24"/>
          <w:szCs w:val="24"/>
        </w:rPr>
        <w:t xml:space="preserve"> the diverse fields of</w:t>
      </w:r>
      <w:r w:rsidRPr="0048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art of </w:t>
      </w:r>
      <w:r w:rsidRPr="00486170">
        <w:rPr>
          <w:rFonts w:ascii="Times New Roman" w:hAnsi="Times New Roman" w:cs="Times New Roman"/>
          <w:sz w:val="24"/>
          <w:szCs w:val="24"/>
        </w:rPr>
        <w:t xml:space="preserve">writing and </w:t>
      </w:r>
      <w:r>
        <w:rPr>
          <w:rFonts w:ascii="Times New Roman" w:hAnsi="Times New Roman" w:cs="Times New Roman"/>
          <w:sz w:val="24"/>
          <w:szCs w:val="24"/>
        </w:rPr>
        <w:t>expression:</w:t>
      </w:r>
      <w:r w:rsidRPr="0048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articles, letters, studies, narrations and debates.</w:t>
      </w:r>
      <w:r w:rsidRPr="00486170">
        <w:rPr>
          <w:rFonts w:ascii="Times New Roman" w:hAnsi="Times New Roman" w:cs="Times New Roman"/>
          <w:sz w:val="24"/>
          <w:szCs w:val="24"/>
        </w:rPr>
        <w:t xml:space="preserve"> </w:t>
      </w:r>
      <w:r w:rsidRPr="00A665C8">
        <w:rPr>
          <w:rFonts w:ascii="Times New Roman" w:hAnsi="Times New Roman" w:cs="Times New Roman"/>
          <w:sz w:val="24"/>
          <w:szCs w:val="24"/>
        </w:rPr>
        <w:t xml:space="preserve">The intended purpose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486170">
        <w:rPr>
          <w:rFonts w:ascii="Times New Roman" w:hAnsi="Times New Roman" w:cs="Times New Roman"/>
          <w:sz w:val="24"/>
          <w:szCs w:val="24"/>
        </w:rPr>
        <w:t>to develop students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86170">
        <w:rPr>
          <w:rFonts w:ascii="Times New Roman" w:hAnsi="Times New Roman" w:cs="Times New Roman"/>
          <w:sz w:val="24"/>
          <w:szCs w:val="24"/>
        </w:rPr>
        <w:t xml:space="preserve"> talents or to </w:t>
      </w:r>
      <w:r>
        <w:rPr>
          <w:rFonts w:ascii="Times New Roman" w:hAnsi="Times New Roman" w:cs="Times New Roman"/>
          <w:sz w:val="24"/>
          <w:szCs w:val="24"/>
        </w:rPr>
        <w:t>instill the seeds of a talent to be nurtured into existence, thus imbuing the student with an eloquent, elegant style.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AA"/>
    <w:rsid w:val="004700AA"/>
    <w:rsid w:val="00C307A1"/>
    <w:rsid w:val="00C4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A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A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2016-02-07T13:42:00Z</cp:lastPrinted>
  <dcterms:created xsi:type="dcterms:W3CDTF">2016-02-07T13:42:00Z</dcterms:created>
  <dcterms:modified xsi:type="dcterms:W3CDTF">2016-02-07T13:42:00Z</dcterms:modified>
</cp:coreProperties>
</file>