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1E2F7C" w:rsidRPr="00C87366" w:rsidRDefault="001E2F7C" w:rsidP="001E2F7C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الشعر العربي الحديث والمعاصر         رقم المادة: </w:t>
      </w:r>
      <w:r w:rsidRPr="00C87366">
        <w:rPr>
          <w:rFonts w:cs="Khalid Art bold"/>
          <w:sz w:val="24"/>
          <w:szCs w:val="24"/>
          <w:lang w:bidi="ar-JO"/>
        </w:rPr>
        <w:t>01014117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عدد الساعات المعتمدة: (3)</w:t>
      </w:r>
    </w:p>
    <w:p w:rsidR="001E2F7C" w:rsidRPr="00BE0841" w:rsidRDefault="001E2F7C" w:rsidP="001E2F7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لمحة موجزة عن مفهومي الحداثة والمعاصرة في الشعر العربي. </w:t>
      </w:r>
    </w:p>
    <w:p w:rsidR="001E2F7C" w:rsidRPr="00BE0841" w:rsidRDefault="001E2F7C" w:rsidP="001E2F7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نشأة الشعر العربي الحديث والمعاصر، وأسباب ازدهار وتطوره. </w:t>
      </w:r>
    </w:p>
    <w:p w:rsidR="001E2F7C" w:rsidRPr="00BE0841" w:rsidRDefault="001E2F7C" w:rsidP="001E2F7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الاتجاهات الشعرية العربية الحديثة والمعاصرة. </w:t>
      </w:r>
    </w:p>
    <w:p w:rsidR="001E2F7C" w:rsidRPr="00BE0841" w:rsidRDefault="001E2F7C" w:rsidP="001E2F7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حركة إحياء التراث، وأشهر أعلامها: كالبارودي، وشوقي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1E2F7C" w:rsidRPr="00BE0841" w:rsidRDefault="001E2F7C" w:rsidP="001E2F7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أثر المدارس الأدبية في تطور الشعر العربي الحديث والمعاصر. </w:t>
      </w:r>
    </w:p>
    <w:p w:rsidR="001E2F7C" w:rsidRPr="00BE0841" w:rsidRDefault="001E2F7C" w:rsidP="001E2F7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حرك</w:t>
      </w:r>
      <w:r w:rsidRPr="00BE0841">
        <w:rPr>
          <w:rFonts w:cs="Khalid Art bold" w:hint="cs"/>
          <w:sz w:val="24"/>
          <w:szCs w:val="24"/>
          <w:rtl/>
          <w:lang w:bidi="ar-JO"/>
        </w:rPr>
        <w:t>ات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التجديد في الشعر العربي الحديث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والمعاصر</w:t>
      </w:r>
      <w:r w:rsidRPr="00BE0841">
        <w:rPr>
          <w:rFonts w:cs="Khalid Art bold"/>
          <w:sz w:val="24"/>
          <w:szCs w:val="24"/>
          <w:rtl/>
          <w:lang w:bidi="ar-JO"/>
        </w:rPr>
        <w:t xml:space="preserve">، وأهم اتجاهاته، والعوامل </w:t>
      </w:r>
      <w:r w:rsidRPr="00BE0841">
        <w:rPr>
          <w:rFonts w:cs="Khalid Art bold" w:hint="cs"/>
          <w:sz w:val="24"/>
          <w:szCs w:val="24"/>
          <w:rtl/>
          <w:lang w:bidi="ar-JO"/>
        </w:rPr>
        <w:t>التي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أثرت فيه من بداية عصر النهضة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1E2F7C" w:rsidRPr="00BE0841" w:rsidRDefault="001E2F7C" w:rsidP="001E2F7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 xml:space="preserve">الشعر </w:t>
      </w:r>
      <w:proofErr w:type="spellStart"/>
      <w:r w:rsidRPr="00BE0841">
        <w:rPr>
          <w:rFonts w:cs="Khalid Art bold"/>
          <w:sz w:val="24"/>
          <w:szCs w:val="24"/>
          <w:rtl/>
          <w:lang w:bidi="ar-JO"/>
        </w:rPr>
        <w:t>المهجري</w:t>
      </w:r>
      <w:proofErr w:type="spellEnd"/>
      <w:r w:rsidRPr="00BE0841">
        <w:rPr>
          <w:rFonts w:cs="Khalid Art bold"/>
          <w:sz w:val="24"/>
          <w:szCs w:val="24"/>
          <w:rtl/>
          <w:lang w:bidi="ar-JO"/>
        </w:rPr>
        <w:t>، وجماعة أبوللو، وشعر التفعيلة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1E2F7C" w:rsidRPr="00BE0841" w:rsidRDefault="001E2F7C" w:rsidP="001E2F7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قصيدة النثر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1E2F7C" w:rsidRPr="00BE0841" w:rsidRDefault="001E2F7C" w:rsidP="001E2F7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أنموذجات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تطبيقية. </w:t>
      </w:r>
    </w:p>
    <w:p w:rsidR="00872ED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1D" w:rsidRDefault="0091531D" w:rsidP="00872EDE">
      <w:pPr>
        <w:spacing w:after="0" w:line="240" w:lineRule="auto"/>
      </w:pPr>
      <w:r>
        <w:separator/>
      </w:r>
    </w:p>
  </w:endnote>
  <w:endnote w:type="continuationSeparator" w:id="0">
    <w:p w:rsidR="0091531D" w:rsidRDefault="0091531D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1D" w:rsidRDefault="0091531D" w:rsidP="00872EDE">
      <w:pPr>
        <w:spacing w:after="0" w:line="240" w:lineRule="auto"/>
      </w:pPr>
      <w:r>
        <w:separator/>
      </w:r>
    </w:p>
  </w:footnote>
  <w:footnote w:type="continuationSeparator" w:id="0">
    <w:p w:rsidR="0091531D" w:rsidRDefault="0091531D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1E2F7C"/>
    <w:rsid w:val="002C4739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823104"/>
    <w:rsid w:val="00872EDE"/>
    <w:rsid w:val="008E70AE"/>
    <w:rsid w:val="0091531D"/>
    <w:rsid w:val="009C7585"/>
    <w:rsid w:val="00A57A5F"/>
    <w:rsid w:val="00B12A3B"/>
    <w:rsid w:val="00C163DB"/>
    <w:rsid w:val="00D07130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2020-10-18T11:13:00Z</cp:lastPrinted>
  <dcterms:created xsi:type="dcterms:W3CDTF">2020-10-18T11:14:00Z</dcterms:created>
  <dcterms:modified xsi:type="dcterms:W3CDTF">2020-10-18T11:14:00Z</dcterms:modified>
</cp:coreProperties>
</file>