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C3F" w:rsidRPr="000B04CD" w:rsidRDefault="00E27C3F" w:rsidP="00E27C3F">
      <w:pPr>
        <w:shd w:val="clear" w:color="auto" w:fill="D9D9D9" w:themeFill="background1" w:themeFillShade="D9"/>
        <w:spacing w:line="240" w:lineRule="auto"/>
        <w:contextualSpacing/>
        <w:rPr>
          <w:rFonts w:asciiTheme="majorBidi" w:eastAsia="Calibri" w:hAnsiTheme="majorBidi" w:cstheme="majorBidi"/>
          <w:sz w:val="28"/>
          <w:szCs w:val="28"/>
        </w:rPr>
      </w:pPr>
      <w:r>
        <w:rPr>
          <w:rFonts w:asciiTheme="majorBidi" w:eastAsia="Calibri" w:hAnsiTheme="majorBidi" w:cstheme="majorBidi"/>
          <w:sz w:val="28"/>
          <w:szCs w:val="28"/>
        </w:rPr>
        <w:t xml:space="preserve">Technical Translation                        </w:t>
      </w:r>
      <w:r w:rsidRPr="000B04CD">
        <w:rPr>
          <w:rFonts w:asciiTheme="majorBidi" w:eastAsia="Calibri" w:hAnsiTheme="majorBidi" w:cstheme="majorBidi"/>
          <w:sz w:val="28"/>
          <w:szCs w:val="28"/>
        </w:rPr>
        <w:t xml:space="preserve">01084237 </w:t>
      </w:r>
      <w:r>
        <w:rPr>
          <w:rFonts w:asciiTheme="majorBidi" w:eastAsia="Calibri" w:hAnsiTheme="majorBidi" w:cstheme="majorBidi"/>
          <w:sz w:val="28"/>
          <w:szCs w:val="28"/>
        </w:rPr>
        <w:t xml:space="preserve">                                        </w:t>
      </w:r>
      <w:r w:rsidRPr="000B04CD">
        <w:rPr>
          <w:rFonts w:asciiTheme="majorBidi" w:eastAsia="Calibri" w:hAnsiTheme="majorBidi" w:cstheme="majorBidi"/>
          <w:sz w:val="28"/>
          <w:szCs w:val="28"/>
        </w:rPr>
        <w:t xml:space="preserve">(3 CHs) </w:t>
      </w:r>
    </w:p>
    <w:p w:rsidR="00E27C3F" w:rsidRPr="000F34C8" w:rsidRDefault="00E27C3F" w:rsidP="00E27C3F">
      <w:pPr>
        <w:tabs>
          <w:tab w:val="left" w:pos="900"/>
        </w:tabs>
        <w:spacing w:line="240" w:lineRule="auto"/>
        <w:contextualSpacing/>
        <w:rPr>
          <w:rFonts w:asciiTheme="majorBidi" w:eastAsia="Calibri" w:hAnsiTheme="majorBidi" w:cstheme="majorBidi"/>
          <w:sz w:val="12"/>
          <w:szCs w:val="12"/>
        </w:rPr>
      </w:pPr>
      <w:r>
        <w:rPr>
          <w:rFonts w:asciiTheme="majorBidi" w:eastAsia="Calibri" w:hAnsiTheme="majorBidi" w:cstheme="majorBidi"/>
          <w:sz w:val="12"/>
          <w:szCs w:val="12"/>
        </w:rPr>
        <w:tab/>
      </w:r>
    </w:p>
    <w:p w:rsidR="00E27C3F" w:rsidRPr="000B04CD" w:rsidRDefault="00E27C3F" w:rsidP="00E27C3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Bidi" w:eastAsia="Calibri" w:hAnsiTheme="majorBidi" w:cstheme="majorBidi"/>
          <w:sz w:val="28"/>
          <w:szCs w:val="28"/>
          <w:lang w:bidi="ar-JO"/>
        </w:rPr>
      </w:pPr>
      <w:r w:rsidRPr="000B04CD">
        <w:rPr>
          <w:rFonts w:asciiTheme="majorBidi" w:eastAsia="Calibri" w:hAnsiTheme="majorBidi" w:cstheme="majorBidi"/>
          <w:sz w:val="28"/>
          <w:szCs w:val="28"/>
          <w:lang w:bidi="ar-JO"/>
        </w:rPr>
        <w:t>Learning to translate texts having specific topics of science and technology from English into Arabic and vice versa</w:t>
      </w:r>
      <w:bookmarkStart w:id="0" w:name="_GoBack"/>
      <w:bookmarkEnd w:id="0"/>
      <w:r w:rsidRPr="000B04CD">
        <w:rPr>
          <w:rFonts w:asciiTheme="majorBidi" w:eastAsia="Calibri" w:hAnsiTheme="majorBidi" w:cstheme="majorBidi"/>
          <w:sz w:val="28"/>
          <w:szCs w:val="28"/>
          <w:lang w:bidi="ar-JO"/>
        </w:rPr>
        <w:t>.</w:t>
      </w:r>
    </w:p>
    <w:p w:rsidR="00E27C3F" w:rsidRPr="000B04CD" w:rsidRDefault="00E27C3F" w:rsidP="00E27C3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Bidi" w:eastAsia="Calibri" w:hAnsiTheme="majorBidi" w:cstheme="majorBidi"/>
          <w:sz w:val="28"/>
          <w:szCs w:val="28"/>
          <w:lang w:bidi="ar-JO"/>
        </w:rPr>
      </w:pPr>
      <w:r w:rsidRPr="000B04CD">
        <w:rPr>
          <w:rFonts w:asciiTheme="majorBidi" w:eastAsia="Calibri" w:hAnsiTheme="majorBidi" w:cstheme="majorBidi"/>
          <w:sz w:val="28"/>
          <w:szCs w:val="28"/>
          <w:lang w:bidi="ar-JO"/>
        </w:rPr>
        <w:t xml:space="preserve"> Learning how to translate neologisms</w:t>
      </w:r>
      <w:proofErr w:type="gramStart"/>
      <w:r w:rsidRPr="000B04CD">
        <w:rPr>
          <w:rFonts w:asciiTheme="majorBidi" w:eastAsia="Calibri" w:hAnsiTheme="majorBidi" w:cstheme="majorBidi"/>
          <w:sz w:val="28"/>
          <w:szCs w:val="28"/>
          <w:lang w:bidi="ar-JO"/>
        </w:rPr>
        <w:t>;</w:t>
      </w:r>
      <w:proofErr w:type="gramEnd"/>
      <w:r w:rsidRPr="000B04CD">
        <w:rPr>
          <w:rFonts w:asciiTheme="majorBidi" w:eastAsia="Calibri" w:hAnsiTheme="majorBidi" w:cstheme="majorBidi"/>
          <w:sz w:val="28"/>
          <w:szCs w:val="28"/>
          <w:lang w:bidi="ar-JO"/>
        </w:rPr>
        <w:t xml:space="preserve"> tackling word –formation processes and their application in the field of science and technology.</w:t>
      </w:r>
    </w:p>
    <w:p w:rsidR="00E27C3F" w:rsidRPr="000B04CD" w:rsidRDefault="00E27C3F" w:rsidP="00E27C3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Bidi" w:eastAsia="Calibri" w:hAnsiTheme="majorBidi" w:cstheme="majorBidi"/>
          <w:sz w:val="28"/>
          <w:szCs w:val="28"/>
          <w:lang w:bidi="ar-JO"/>
        </w:rPr>
      </w:pPr>
      <w:r w:rsidRPr="000B04CD">
        <w:rPr>
          <w:rFonts w:asciiTheme="majorBidi" w:eastAsia="Calibri" w:hAnsiTheme="majorBidi" w:cstheme="majorBidi"/>
          <w:sz w:val="28"/>
          <w:szCs w:val="28"/>
          <w:lang w:bidi="ar-JO"/>
        </w:rPr>
        <w:t xml:space="preserve"> Highlighting the role of technical translation in </w:t>
      </w:r>
      <w:proofErr w:type="spellStart"/>
      <w:r w:rsidRPr="000B04CD">
        <w:rPr>
          <w:rFonts w:asciiTheme="majorBidi" w:eastAsia="Calibri" w:hAnsiTheme="majorBidi" w:cstheme="majorBidi"/>
          <w:sz w:val="28"/>
          <w:szCs w:val="28"/>
          <w:lang w:bidi="ar-JO"/>
        </w:rPr>
        <w:t>Arborization</w:t>
      </w:r>
      <w:proofErr w:type="spellEnd"/>
      <w:r w:rsidRPr="000B04CD">
        <w:rPr>
          <w:rFonts w:asciiTheme="majorBidi" w:eastAsia="Calibri" w:hAnsiTheme="majorBidi" w:cstheme="majorBidi"/>
          <w:sz w:val="28"/>
          <w:szCs w:val="28"/>
          <w:lang w:bidi="ar-JO"/>
        </w:rPr>
        <w:t>.</w:t>
      </w:r>
    </w:p>
    <w:p w:rsidR="00E27C3F" w:rsidRPr="000F34C8" w:rsidRDefault="00E27C3F" w:rsidP="00E27C3F">
      <w:pPr>
        <w:spacing w:line="240" w:lineRule="auto"/>
        <w:ind w:left="720"/>
        <w:contextualSpacing/>
        <w:rPr>
          <w:rFonts w:asciiTheme="majorBidi" w:eastAsia="Calibri" w:hAnsiTheme="majorBidi" w:cstheme="majorBidi"/>
          <w:sz w:val="14"/>
          <w:szCs w:val="14"/>
          <w:lang w:bidi="ar-JO"/>
        </w:rPr>
      </w:pPr>
    </w:p>
    <w:p w:rsidR="00E27C3F" w:rsidRPr="000F34C8" w:rsidRDefault="00E27C3F" w:rsidP="00E27C3F">
      <w:pPr>
        <w:jc w:val="lowKashida"/>
        <w:rPr>
          <w:rFonts w:asciiTheme="majorBidi" w:eastAsia="Calibri" w:hAnsiTheme="majorBidi" w:cstheme="majorBidi"/>
          <w:sz w:val="28"/>
          <w:szCs w:val="28"/>
        </w:rPr>
      </w:pPr>
      <w:r w:rsidRPr="000F34C8">
        <w:rPr>
          <w:rFonts w:asciiTheme="majorBidi" w:eastAsia="Calibri" w:hAnsiTheme="majorBidi" w:cstheme="majorBidi"/>
          <w:sz w:val="28"/>
          <w:szCs w:val="28"/>
          <w:highlight w:val="yellow"/>
        </w:rPr>
        <w:t xml:space="preserve">General </w:t>
      </w:r>
      <w:r w:rsidRPr="000F34C8">
        <w:rPr>
          <w:rFonts w:asciiTheme="majorBidi" w:hAnsiTheme="majorBidi" w:cstheme="majorBidi"/>
          <w:sz w:val="28"/>
          <w:szCs w:val="28"/>
          <w:highlight w:val="yellow"/>
          <w:lang w:bidi="ar-KW"/>
        </w:rPr>
        <w:t xml:space="preserve">Learning </w:t>
      </w:r>
      <w:r w:rsidRPr="000F34C8">
        <w:rPr>
          <w:rFonts w:asciiTheme="majorBidi" w:eastAsia="Calibri" w:hAnsiTheme="majorBidi" w:cstheme="majorBidi"/>
          <w:sz w:val="28"/>
          <w:szCs w:val="28"/>
          <w:highlight w:val="yellow"/>
        </w:rPr>
        <w:t>Outcomes:</w:t>
      </w:r>
    </w:p>
    <w:p w:rsidR="00E27C3F" w:rsidRPr="000B04CD" w:rsidRDefault="00E27C3F" w:rsidP="00E27C3F">
      <w:pPr>
        <w:pStyle w:val="ListParagraph"/>
        <w:numPr>
          <w:ilvl w:val="0"/>
          <w:numId w:val="1"/>
        </w:numPr>
        <w:spacing w:line="240" w:lineRule="auto"/>
        <w:rPr>
          <w:rFonts w:asciiTheme="majorBidi" w:eastAsia="Calibri" w:hAnsiTheme="majorBidi" w:cstheme="majorBidi"/>
          <w:sz w:val="28"/>
          <w:szCs w:val="28"/>
          <w:lang w:bidi="ar-JO"/>
        </w:rPr>
      </w:pPr>
      <w:r w:rsidRPr="000B04CD">
        <w:rPr>
          <w:rFonts w:asciiTheme="majorBidi" w:eastAsia="Calibri" w:hAnsiTheme="majorBidi" w:cstheme="majorBidi"/>
          <w:sz w:val="28"/>
          <w:szCs w:val="28"/>
          <w:lang w:bidi="ar-JO"/>
        </w:rPr>
        <w:t>Develop the students' linguistic competence in the area of scientific translation.</w:t>
      </w:r>
    </w:p>
    <w:p w:rsidR="00E27C3F" w:rsidRPr="000B04CD" w:rsidRDefault="00E27C3F" w:rsidP="00E27C3F">
      <w:pPr>
        <w:pStyle w:val="ListParagraph"/>
        <w:numPr>
          <w:ilvl w:val="0"/>
          <w:numId w:val="1"/>
        </w:numPr>
        <w:spacing w:line="240" w:lineRule="auto"/>
        <w:rPr>
          <w:rFonts w:asciiTheme="majorBidi" w:eastAsia="Calibri" w:hAnsiTheme="majorBidi" w:cstheme="majorBidi"/>
          <w:sz w:val="28"/>
          <w:szCs w:val="28"/>
          <w:lang w:bidi="ar-JO"/>
        </w:rPr>
      </w:pPr>
      <w:r w:rsidRPr="000B04CD">
        <w:rPr>
          <w:rFonts w:asciiTheme="majorBidi" w:eastAsia="Calibri" w:hAnsiTheme="majorBidi" w:cstheme="majorBidi"/>
          <w:sz w:val="28"/>
          <w:szCs w:val="28"/>
          <w:lang w:bidi="ar-JO"/>
        </w:rPr>
        <w:t>Come to grips with methods of translation scientific terms.</w:t>
      </w:r>
    </w:p>
    <w:p w:rsidR="00E27C3F" w:rsidRPr="000B04CD" w:rsidRDefault="00E27C3F" w:rsidP="00E27C3F">
      <w:pPr>
        <w:numPr>
          <w:ilvl w:val="0"/>
          <w:numId w:val="1"/>
        </w:numPr>
        <w:spacing w:line="240" w:lineRule="auto"/>
        <w:contextualSpacing/>
        <w:rPr>
          <w:rFonts w:asciiTheme="majorBidi" w:eastAsia="Calibri" w:hAnsiTheme="majorBidi" w:cstheme="majorBidi"/>
          <w:sz w:val="28"/>
          <w:szCs w:val="28"/>
          <w:lang w:bidi="ar-JO"/>
        </w:rPr>
      </w:pPr>
      <w:r w:rsidRPr="000B04CD">
        <w:rPr>
          <w:rFonts w:asciiTheme="majorBidi" w:eastAsia="Calibri" w:hAnsiTheme="majorBidi" w:cstheme="majorBidi"/>
          <w:sz w:val="28"/>
          <w:szCs w:val="28"/>
          <w:lang w:bidi="ar-JO"/>
        </w:rPr>
        <w:t>Enrich students' scientific vocabulary.</w:t>
      </w:r>
    </w:p>
    <w:p w:rsidR="00E27C3F" w:rsidRPr="000B04CD" w:rsidRDefault="00E27C3F" w:rsidP="00E27C3F">
      <w:pPr>
        <w:numPr>
          <w:ilvl w:val="0"/>
          <w:numId w:val="1"/>
        </w:numPr>
        <w:spacing w:line="240" w:lineRule="auto"/>
        <w:contextualSpacing/>
        <w:rPr>
          <w:rFonts w:asciiTheme="majorBidi" w:eastAsia="Calibri" w:hAnsiTheme="majorBidi" w:cstheme="majorBidi"/>
          <w:sz w:val="28"/>
          <w:szCs w:val="28"/>
          <w:lang w:bidi="ar-JO"/>
        </w:rPr>
      </w:pPr>
      <w:r w:rsidRPr="000B04CD">
        <w:rPr>
          <w:rFonts w:asciiTheme="majorBidi" w:eastAsia="Calibri" w:hAnsiTheme="majorBidi" w:cstheme="majorBidi"/>
          <w:sz w:val="28"/>
          <w:szCs w:val="28"/>
          <w:lang w:bidi="ar-JO"/>
        </w:rPr>
        <w:t>Master the scientific style.</w:t>
      </w:r>
    </w:p>
    <w:p w:rsidR="00E27C3F" w:rsidRPr="000F34C8" w:rsidRDefault="00E27C3F" w:rsidP="00E27C3F">
      <w:pPr>
        <w:numPr>
          <w:ilvl w:val="0"/>
          <w:numId w:val="1"/>
        </w:numPr>
        <w:spacing w:line="240" w:lineRule="auto"/>
        <w:contextualSpacing/>
        <w:rPr>
          <w:rFonts w:asciiTheme="majorBidi" w:eastAsia="Calibri" w:hAnsiTheme="majorBidi" w:cstheme="majorBidi"/>
          <w:sz w:val="28"/>
          <w:szCs w:val="28"/>
          <w:lang w:bidi="ar-JO"/>
        </w:rPr>
      </w:pPr>
      <w:r w:rsidRPr="000B04CD">
        <w:rPr>
          <w:rFonts w:asciiTheme="majorBidi" w:eastAsia="Calibri" w:hAnsiTheme="majorBidi" w:cstheme="majorBidi"/>
          <w:sz w:val="28"/>
          <w:szCs w:val="28"/>
          <w:lang w:bidi="ar-JO"/>
        </w:rPr>
        <w:t>Learn the strategies of dealing with scientific terms.</w:t>
      </w:r>
    </w:p>
    <w:p w:rsidR="003577DD" w:rsidRDefault="003577DD"/>
    <w:sectPr w:rsidR="003577DD" w:rsidSect="000C003D">
      <w:headerReference w:type="default" r:id="rId7"/>
      <w:footerReference w:type="default" r:id="rId8"/>
      <w:headerReference w:type="first" r:id="rId9"/>
      <w:pgSz w:w="11907" w:h="16840" w:code="9"/>
      <w:pgMar w:top="1418" w:right="1304" w:bottom="1418" w:left="1560" w:header="34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C3F" w:rsidRDefault="00E27C3F" w:rsidP="00E27C3F">
      <w:pPr>
        <w:spacing w:after="0" w:line="240" w:lineRule="auto"/>
      </w:pPr>
      <w:r>
        <w:separator/>
      </w:r>
    </w:p>
  </w:endnote>
  <w:endnote w:type="continuationSeparator" w:id="0">
    <w:p w:rsidR="00E27C3F" w:rsidRDefault="00E27C3F" w:rsidP="00E27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FE3" w:rsidRDefault="00E27C3F" w:rsidP="005E2B93">
    <w:pPr>
      <w:pStyle w:val="Footer"/>
      <w:tabs>
        <w:tab w:val="clear" w:pos="9360"/>
        <w:tab w:val="right" w:pos="9157"/>
      </w:tabs>
      <w:bidi/>
      <w:rPr>
        <w:rFonts w:ascii="Tahoma" w:hAnsi="Tahoma" w:cs="Tahoma"/>
        <w:sz w:val="20"/>
        <w:szCs w:val="20"/>
        <w:rtl/>
        <w:lang w:bidi="ar-JO"/>
      </w:rPr>
    </w:pPr>
    <w:r>
      <w:rPr>
        <w:rFonts w:ascii="Tahoma" w:hAnsi="Tahoma" w:cs="Tahoma"/>
        <w:sz w:val="20"/>
        <w:szCs w:val="20"/>
        <w:lang w:bidi="ar-JO"/>
      </w:rPr>
      <w:pict>
        <v:rect id="_x0000_i1025" style="width:0;height:1.5pt" o:hralign="center" o:hrstd="t" o:hr="t" fillcolor="#a0a0a0" stroked="f"/>
      </w:pict>
    </w:r>
  </w:p>
  <w:p w:rsidR="004E0FE3" w:rsidRPr="007C234E" w:rsidRDefault="00E27C3F" w:rsidP="00530807">
    <w:pPr>
      <w:pStyle w:val="Footer"/>
      <w:rPr>
        <w:sz w:val="16"/>
        <w:szCs w:val="16"/>
      </w:rPr>
    </w:pPr>
    <w:r w:rsidRPr="00BE7605">
      <w:rPr>
        <w:rFonts w:cs="Arial"/>
        <w:noProof/>
        <w:sz w:val="16"/>
        <w:szCs w:val="20"/>
      </w:rPr>
      <w:drawing>
        <wp:anchor distT="0" distB="0" distL="114300" distR="114300" simplePos="0" relativeHeight="251659264" behindDoc="1" locked="0" layoutInCell="1" allowOverlap="1" wp14:anchorId="3C67EC4A" wp14:editId="79E0B3E9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522605" cy="342900"/>
          <wp:effectExtent l="0" t="0" r="0" b="0"/>
          <wp:wrapSquare wrapText="bothSides"/>
          <wp:docPr id="3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C234E">
      <w:rPr>
        <w:b/>
        <w:bCs/>
        <w:sz w:val="16"/>
        <w:szCs w:val="16"/>
      </w:rPr>
      <w:t>D</w:t>
    </w:r>
    <w:r>
      <w:rPr>
        <w:sz w:val="16"/>
        <w:szCs w:val="16"/>
      </w:rPr>
      <w:t>91</w:t>
    </w:r>
    <w:r w:rsidRPr="007C234E">
      <w:rPr>
        <w:sz w:val="16"/>
        <w:szCs w:val="16"/>
      </w:rPr>
      <w:t>_</w:t>
    </w:r>
    <w:r w:rsidRPr="007C234E">
      <w:rPr>
        <w:b/>
        <w:bCs/>
        <w:sz w:val="16"/>
        <w:szCs w:val="16"/>
      </w:rPr>
      <w:t>Rev</w:t>
    </w:r>
    <w:r w:rsidRPr="007C234E">
      <w:rPr>
        <w:sz w:val="16"/>
        <w:szCs w:val="16"/>
      </w:rPr>
      <w:t>0</w:t>
    </w:r>
    <w:r>
      <w:rPr>
        <w:sz w:val="16"/>
        <w:szCs w:val="16"/>
      </w:rPr>
      <w:t>1</w:t>
    </w:r>
    <w:r>
      <w:rPr>
        <w:sz w:val="16"/>
        <w:szCs w:val="16"/>
        <w:rtl/>
      </w:rPr>
      <w:tab/>
    </w:r>
    <w:r>
      <w:rPr>
        <w:sz w:val="16"/>
        <w:szCs w:val="16"/>
        <w:rtl/>
      </w:rPr>
      <w:tab/>
    </w:r>
    <w:r w:rsidRPr="003A7132">
      <w:rPr>
        <w:sz w:val="16"/>
        <w:szCs w:val="16"/>
      </w:rPr>
      <w:t xml:space="preserve">Page </w:t>
    </w:r>
    <w:r w:rsidRPr="003A7132">
      <w:rPr>
        <w:b/>
        <w:bCs/>
        <w:sz w:val="16"/>
        <w:szCs w:val="16"/>
      </w:rPr>
      <w:fldChar w:fldCharType="begin"/>
    </w:r>
    <w:r w:rsidRPr="003A7132">
      <w:rPr>
        <w:b/>
        <w:bCs/>
        <w:sz w:val="16"/>
        <w:szCs w:val="16"/>
      </w:rPr>
      <w:instrText xml:space="preserve"> PAGE  \* Arabic  \* MERGEFORMAT </w:instrText>
    </w:r>
    <w:r w:rsidRPr="003A7132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10</w:t>
    </w:r>
    <w:r w:rsidRPr="003A7132">
      <w:rPr>
        <w:b/>
        <w:bCs/>
        <w:sz w:val="16"/>
        <w:szCs w:val="16"/>
      </w:rPr>
      <w:fldChar w:fldCharType="end"/>
    </w:r>
    <w:r w:rsidRPr="003A7132">
      <w:rPr>
        <w:sz w:val="16"/>
        <w:szCs w:val="16"/>
      </w:rPr>
      <w:t xml:space="preserve"> of </w:t>
    </w:r>
    <w:r>
      <w:fldChar w:fldCharType="begin"/>
    </w:r>
    <w:r>
      <w:instrText xml:space="preserve"> NUMPAGES  \* Arabic  \* MERGEFORMAT </w:instrText>
    </w:r>
    <w:r>
      <w:fldChar w:fldCharType="separate"/>
    </w:r>
    <w:r w:rsidRPr="00E27C3F">
      <w:rPr>
        <w:b/>
        <w:bCs/>
        <w:noProof/>
        <w:sz w:val="16"/>
        <w:szCs w:val="16"/>
      </w:rPr>
      <w:t>1</w:t>
    </w:r>
    <w:r>
      <w:rPr>
        <w:b/>
        <w:bCs/>
        <w:noProof/>
        <w:sz w:val="16"/>
        <w:szCs w:val="16"/>
      </w:rPr>
      <w:fldChar w:fldCharType="end"/>
    </w:r>
  </w:p>
  <w:p w:rsidR="004E0FE3" w:rsidRPr="0091376E" w:rsidRDefault="00E27C3F" w:rsidP="00317CD4">
    <w:pPr>
      <w:pStyle w:val="Footer"/>
      <w:rPr>
        <w:sz w:val="16"/>
        <w:szCs w:val="16"/>
      </w:rPr>
    </w:pPr>
    <w:r w:rsidRPr="0091376E">
      <w:rPr>
        <w:b/>
        <w:bCs/>
        <w:sz w:val="16"/>
        <w:szCs w:val="16"/>
      </w:rPr>
      <w:t>Ref</w:t>
    </w:r>
    <w:r w:rsidRPr="0091376E">
      <w:rPr>
        <w:sz w:val="16"/>
        <w:szCs w:val="16"/>
      </w:rPr>
      <w:t xml:space="preserve">: </w:t>
    </w:r>
    <w:r>
      <w:rPr>
        <w:sz w:val="16"/>
        <w:szCs w:val="16"/>
      </w:rPr>
      <w:t xml:space="preserve">Deans Council </w:t>
    </w:r>
    <w:proofErr w:type="gramStart"/>
    <w:r>
      <w:rPr>
        <w:sz w:val="16"/>
        <w:szCs w:val="16"/>
      </w:rPr>
      <w:t>(  20</w:t>
    </w:r>
    <w:proofErr w:type="gramEnd"/>
    <w:r>
      <w:rPr>
        <w:sz w:val="16"/>
        <w:szCs w:val="16"/>
      </w:rPr>
      <w:t xml:space="preserve"> ) Decision No. </w:t>
    </w:r>
    <w:proofErr w:type="gramStart"/>
    <w:r>
      <w:rPr>
        <w:sz w:val="16"/>
        <w:szCs w:val="16"/>
      </w:rPr>
      <w:t>(  210</w:t>
    </w:r>
    <w:proofErr w:type="gramEnd"/>
    <w:r>
      <w:rPr>
        <w:sz w:val="16"/>
        <w:szCs w:val="16"/>
      </w:rPr>
      <w:t xml:space="preserve"> ) </w:t>
    </w:r>
    <w:r w:rsidRPr="0091376E">
      <w:rPr>
        <w:b/>
        <w:bCs/>
        <w:sz w:val="16"/>
        <w:szCs w:val="16"/>
      </w:rPr>
      <w:t>Date</w:t>
    </w:r>
    <w:r>
      <w:rPr>
        <w:sz w:val="16"/>
        <w:szCs w:val="16"/>
      </w:rPr>
      <w:t>20/5/2019</w:t>
    </w:r>
  </w:p>
  <w:p w:rsidR="004E0FE3" w:rsidRPr="0091376E" w:rsidRDefault="00E27C3F" w:rsidP="00317CD4">
    <w:pPr>
      <w:pStyle w:val="Footer"/>
      <w:rPr>
        <w:sz w:val="16"/>
        <w:szCs w:val="16"/>
      </w:rPr>
    </w:pPr>
    <w:r w:rsidRPr="0091376E">
      <w:rPr>
        <w:b/>
        <w:bCs/>
        <w:sz w:val="16"/>
        <w:szCs w:val="16"/>
      </w:rPr>
      <w:t>Ref</w:t>
    </w:r>
    <w:r w:rsidRPr="0091376E">
      <w:rPr>
        <w:sz w:val="16"/>
        <w:szCs w:val="16"/>
      </w:rPr>
      <w:t>: Quality Assurance Counci</w:t>
    </w:r>
    <w:r>
      <w:rPr>
        <w:sz w:val="16"/>
        <w:szCs w:val="16"/>
      </w:rPr>
      <w:t xml:space="preserve">l Session </w:t>
    </w:r>
    <w:proofErr w:type="gramStart"/>
    <w:r>
      <w:rPr>
        <w:sz w:val="16"/>
        <w:szCs w:val="16"/>
      </w:rPr>
      <w:t>( 7</w:t>
    </w:r>
    <w:proofErr w:type="gramEnd"/>
    <w:r>
      <w:rPr>
        <w:sz w:val="16"/>
        <w:szCs w:val="16"/>
      </w:rPr>
      <w:t xml:space="preserve">  ) Decision No. (10</w:t>
    </w:r>
    <w:r w:rsidRPr="0091376E">
      <w:rPr>
        <w:sz w:val="16"/>
        <w:szCs w:val="16"/>
      </w:rPr>
      <w:t xml:space="preserve">) </w:t>
    </w:r>
    <w:r w:rsidRPr="0091376E">
      <w:rPr>
        <w:b/>
        <w:bCs/>
        <w:sz w:val="16"/>
        <w:szCs w:val="16"/>
      </w:rPr>
      <w:t>Date</w:t>
    </w:r>
    <w:r w:rsidRPr="0091376E">
      <w:rPr>
        <w:sz w:val="16"/>
        <w:szCs w:val="16"/>
      </w:rPr>
      <w:t xml:space="preserve">: </w:t>
    </w:r>
    <w:r>
      <w:rPr>
        <w:sz w:val="16"/>
        <w:szCs w:val="16"/>
      </w:rPr>
      <w:t>14/5/2019</w:t>
    </w:r>
  </w:p>
  <w:p w:rsidR="004E0FE3" w:rsidRDefault="00E27C3F" w:rsidP="00317CD4">
    <w:pPr>
      <w:pStyle w:val="Footer"/>
    </w:pPr>
  </w:p>
  <w:p w:rsidR="004E0FE3" w:rsidRDefault="00E27C3F" w:rsidP="00317CD4">
    <w:pPr>
      <w:pStyle w:val="Footer"/>
      <w:tabs>
        <w:tab w:val="clear" w:pos="9360"/>
        <w:tab w:val="right" w:pos="9157"/>
      </w:tabs>
      <w:bidi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C3F" w:rsidRDefault="00E27C3F" w:rsidP="00E27C3F">
      <w:pPr>
        <w:spacing w:after="0" w:line="240" w:lineRule="auto"/>
      </w:pPr>
      <w:r>
        <w:separator/>
      </w:r>
    </w:p>
  </w:footnote>
  <w:footnote w:type="continuationSeparator" w:id="0">
    <w:p w:rsidR="00E27C3F" w:rsidRDefault="00E27C3F" w:rsidP="00E27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090" w:type="dxa"/>
      <w:jc w:val="center"/>
      <w:tblBorders>
        <w:top w:val="none" w:sz="0" w:space="0" w:color="auto"/>
        <w:left w:val="none" w:sz="0" w:space="0" w:color="auto"/>
        <w:bottom w:val="threeDEmboss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4"/>
      <w:gridCol w:w="3192"/>
      <w:gridCol w:w="2814"/>
    </w:tblGrid>
    <w:tr w:rsidR="004E0FE3" w:rsidTr="00C42A37">
      <w:trPr>
        <w:trHeight w:val="1080"/>
        <w:jc w:val="center"/>
      </w:trPr>
      <w:tc>
        <w:tcPr>
          <w:tcW w:w="3084" w:type="dxa"/>
          <w:vAlign w:val="center"/>
        </w:tcPr>
        <w:p w:rsidR="004E0FE3" w:rsidRDefault="00E27C3F" w:rsidP="001C00C5">
          <w:pPr>
            <w:pStyle w:val="Header"/>
          </w:pPr>
        </w:p>
      </w:tc>
      <w:tc>
        <w:tcPr>
          <w:tcW w:w="3192" w:type="dxa"/>
          <w:vAlign w:val="center"/>
        </w:tcPr>
        <w:p w:rsidR="004E0FE3" w:rsidRDefault="00E27C3F" w:rsidP="001C00C5">
          <w:pPr>
            <w:pStyle w:val="Header"/>
            <w:jc w:val="center"/>
          </w:pPr>
          <w:r>
            <w:rPr>
              <w:rFonts w:hint="cs"/>
              <w:noProof/>
            </w:rPr>
            <w:drawing>
              <wp:inline distT="0" distB="0" distL="0" distR="0" wp14:anchorId="2736691B" wp14:editId="6D6AFC8F">
                <wp:extent cx="1902804" cy="619125"/>
                <wp:effectExtent l="0" t="0" r="2540" b="0"/>
                <wp:docPr id="34" name="Picture 34" descr="Isra University logo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sra University logo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0870" cy="6250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4" w:type="dxa"/>
          <w:vAlign w:val="center"/>
        </w:tcPr>
        <w:p w:rsidR="004E0FE3" w:rsidRDefault="00E27C3F" w:rsidP="001C00C5">
          <w:pPr>
            <w:pStyle w:val="Header"/>
          </w:pPr>
        </w:p>
      </w:tc>
    </w:tr>
  </w:tbl>
  <w:p w:rsidR="004E0FE3" w:rsidRPr="004E230D" w:rsidRDefault="00E27C3F" w:rsidP="001C00C5">
    <w:pPr>
      <w:pStyle w:val="Header"/>
      <w:rPr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090" w:type="dxa"/>
      <w:jc w:val="center"/>
      <w:tblBorders>
        <w:top w:val="none" w:sz="0" w:space="0" w:color="auto"/>
        <w:left w:val="none" w:sz="0" w:space="0" w:color="auto"/>
        <w:bottom w:val="threeDEmboss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4"/>
      <w:gridCol w:w="3192"/>
      <w:gridCol w:w="2814"/>
    </w:tblGrid>
    <w:tr w:rsidR="004E0FE3" w:rsidTr="00C42A37">
      <w:trPr>
        <w:trHeight w:val="1080"/>
        <w:jc w:val="center"/>
      </w:trPr>
      <w:tc>
        <w:tcPr>
          <w:tcW w:w="3084" w:type="dxa"/>
          <w:vAlign w:val="center"/>
        </w:tcPr>
        <w:p w:rsidR="004E0FE3" w:rsidRDefault="00E27C3F" w:rsidP="00317CD4">
          <w:pPr>
            <w:pStyle w:val="Header"/>
          </w:pPr>
        </w:p>
      </w:tc>
      <w:tc>
        <w:tcPr>
          <w:tcW w:w="3192" w:type="dxa"/>
          <w:vAlign w:val="center"/>
        </w:tcPr>
        <w:p w:rsidR="004E0FE3" w:rsidRDefault="00E27C3F" w:rsidP="00E27C3F">
          <w:pPr>
            <w:pStyle w:val="Header"/>
          </w:pPr>
        </w:p>
      </w:tc>
      <w:tc>
        <w:tcPr>
          <w:tcW w:w="2814" w:type="dxa"/>
          <w:vAlign w:val="center"/>
        </w:tcPr>
        <w:p w:rsidR="004E0FE3" w:rsidRDefault="00E27C3F" w:rsidP="00317CD4">
          <w:pPr>
            <w:pStyle w:val="Header"/>
          </w:pPr>
        </w:p>
      </w:tc>
    </w:tr>
  </w:tbl>
  <w:p w:rsidR="004E0FE3" w:rsidRPr="00B92AC0" w:rsidRDefault="00E27C3F" w:rsidP="00317CD4">
    <w:pPr>
      <w:pStyle w:val="Header"/>
      <w:rPr>
        <w:rtl/>
        <w:lang w:bidi="ar-JO"/>
      </w:rPr>
    </w:pPr>
  </w:p>
  <w:p w:rsidR="004E0FE3" w:rsidRDefault="00E27C3F" w:rsidP="00317CD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24927"/>
    <w:multiLevelType w:val="hybridMultilevel"/>
    <w:tmpl w:val="5E6270AE"/>
    <w:lvl w:ilvl="0" w:tplc="7F3ECA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656D54"/>
    <w:multiLevelType w:val="hybridMultilevel"/>
    <w:tmpl w:val="011E2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ABD"/>
    <w:rsid w:val="00274FE9"/>
    <w:rsid w:val="003577DD"/>
    <w:rsid w:val="009F2ABD"/>
    <w:rsid w:val="00E2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chartTrackingRefBased/>
  <w15:docId w15:val="{306481E5-F022-45A4-8C50-45FA85B0A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ing7"/>
    <w:basedOn w:val="Normal"/>
    <w:link w:val="HeaderChar"/>
    <w:uiPriority w:val="99"/>
    <w:unhideWhenUsed/>
    <w:rsid w:val="00E27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Heading7 Char"/>
    <w:basedOn w:val="DefaultParagraphFont"/>
    <w:link w:val="Header"/>
    <w:uiPriority w:val="99"/>
    <w:rsid w:val="00E27C3F"/>
  </w:style>
  <w:style w:type="paragraph" w:styleId="Footer">
    <w:name w:val="footer"/>
    <w:basedOn w:val="Normal"/>
    <w:link w:val="FooterChar"/>
    <w:uiPriority w:val="99"/>
    <w:unhideWhenUsed/>
    <w:rsid w:val="00E27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C3F"/>
  </w:style>
  <w:style w:type="table" w:styleId="TableGrid">
    <w:name w:val="Table Grid"/>
    <w:basedOn w:val="TableNormal"/>
    <w:uiPriority w:val="59"/>
    <w:rsid w:val="00E27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7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</dc:creator>
  <cp:keywords/>
  <dc:description/>
  <cp:lastModifiedBy>Mariam</cp:lastModifiedBy>
  <cp:revision>2</cp:revision>
  <cp:lastPrinted>2020-10-20T09:38:00Z</cp:lastPrinted>
  <dcterms:created xsi:type="dcterms:W3CDTF">2020-10-20T09:37:00Z</dcterms:created>
  <dcterms:modified xsi:type="dcterms:W3CDTF">2020-10-20T09:38:00Z</dcterms:modified>
</cp:coreProperties>
</file>