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3E247F" w:rsidP="00B32278">
      <w:pPr>
        <w:pStyle w:val="ps2"/>
        <w:tabs>
          <w:tab w:val="clear" w:pos="576"/>
          <w:tab w:val="left" w:pos="0"/>
        </w:tabs>
        <w:spacing w:before="120" w:after="120" w:line="240" w:lineRule="auto"/>
      </w:pPr>
      <w:bookmarkStart w:id="0" w:name="_GoBack"/>
      <w:bookmarkEnd w:id="0"/>
      <w:r w:rsidRPr="003E247F">
        <w:rPr>
          <w:noProof/>
          <w:sz w:val="32"/>
          <w:szCs w:val="32"/>
          <w:lang w:val="en-US"/>
        </w:rPr>
        <w:pict>
          <v:shapetype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rsidR="00F55603" w:rsidRPr="0002388B" w:rsidRDefault="00F55603"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3E247F" w:rsidP="00B32278">
      <w:r w:rsidRPr="003E247F">
        <w:rPr>
          <w:noProof/>
          <w:sz w:val="32"/>
          <w:szCs w:val="32"/>
          <w:lang w:val="en-US"/>
        </w:rPr>
        <w:pict>
          <v:shape id="Text Box 13" o:spid="_x0000_s102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rsidR="00F55603" w:rsidRPr="00A1666C" w:rsidRDefault="00F55603"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Pr>
                      <w:rFonts w:ascii="Cambria" w:hAnsi="Cambria" w:cs="Andalus"/>
                      <w:b/>
                      <w:bCs/>
                      <w:sz w:val="44"/>
                      <w:szCs w:val="44"/>
                    </w:rPr>
                    <w:t>Introduction to Linguistics</w:t>
                  </w: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3E247F" w:rsidP="00B32278">
      <w:r>
        <w:rPr>
          <w:noProof/>
          <w:lang w:val="en-US"/>
        </w:rPr>
        <w:pict>
          <v:shape id="Text Box 16" o:spid="_x0000_s1028"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rsidR="00F55603" w:rsidRPr="00A1666C" w:rsidRDefault="00F55603"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Pr>
                      <w:rFonts w:ascii="Cambria" w:hAnsi="Cambria" w:cs="Andalus"/>
                      <w:b/>
                      <w:bCs/>
                      <w:sz w:val="44"/>
                      <w:szCs w:val="44"/>
                    </w:rPr>
                    <w:t>01023111</w:t>
                  </w: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p w:rsidR="00F55603" w:rsidRPr="0002388B" w:rsidRDefault="00F55603" w:rsidP="00036695">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CD4772" w:rsidP="00036695">
            <w:pPr>
              <w:pStyle w:val="ps1Char"/>
            </w:pPr>
            <w:r>
              <w:t>Introduction to Linguistics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CD4772" w:rsidP="00036695">
            <w:pPr>
              <w:pStyle w:val="ps1Char"/>
            </w:pPr>
            <w:r>
              <w:t>01023111</w:t>
            </w:r>
          </w:p>
        </w:tc>
      </w:tr>
      <w:tr w:rsidR="009F38DA" w:rsidRPr="00FC5969" w:rsidTr="001A39E2">
        <w:trPr>
          <w:trHeight w:val="307"/>
        </w:trPr>
        <w:tc>
          <w:tcPr>
            <w:tcW w:w="3366" w:type="dxa"/>
            <w:shd w:val="clear" w:color="auto" w:fill="D9D9D9"/>
          </w:tcPr>
          <w:p w:rsidR="009F38DA" w:rsidRPr="00BA34C9" w:rsidRDefault="009F38DA" w:rsidP="00036695">
            <w:pPr>
              <w:pStyle w:val="ps1Char"/>
            </w:pPr>
            <w:r w:rsidRPr="00BA34C9">
              <w:t>Credit hours (theory, practical)</w:t>
            </w:r>
          </w:p>
        </w:tc>
        <w:tc>
          <w:tcPr>
            <w:tcW w:w="4680" w:type="dxa"/>
          </w:tcPr>
          <w:p w:rsidR="009F38DA" w:rsidRPr="00A1666C" w:rsidRDefault="00CD4772" w:rsidP="00036695">
            <w:pPr>
              <w:pStyle w:val="ps1Char"/>
            </w:pPr>
            <w:r>
              <w:t>3</w:t>
            </w:r>
          </w:p>
        </w:tc>
      </w:tr>
      <w:tr w:rsidR="009F38DA" w:rsidRPr="00FC5969" w:rsidTr="001A39E2">
        <w:trPr>
          <w:trHeight w:val="307"/>
        </w:trPr>
        <w:tc>
          <w:tcPr>
            <w:tcW w:w="3366" w:type="dxa"/>
            <w:shd w:val="clear" w:color="auto" w:fill="D9D9D9"/>
          </w:tcPr>
          <w:p w:rsidR="009F38DA" w:rsidRPr="00BA34C9" w:rsidRDefault="009F38DA" w:rsidP="00036695">
            <w:pPr>
              <w:pStyle w:val="ps1Char"/>
            </w:pPr>
            <w:r w:rsidRPr="00BA34C9">
              <w:t>Contact hours (theory, practical)</w:t>
            </w:r>
          </w:p>
        </w:tc>
        <w:tc>
          <w:tcPr>
            <w:tcW w:w="4680" w:type="dxa"/>
          </w:tcPr>
          <w:p w:rsidR="009F38DA" w:rsidRPr="00A1666C" w:rsidRDefault="00CD4772" w:rsidP="00036695">
            <w:pPr>
              <w:pStyle w:val="ps1Char"/>
            </w:pPr>
            <w:r>
              <w:t>46</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rsidR="009F38DA" w:rsidRPr="00A1666C" w:rsidRDefault="00CD4772" w:rsidP="00036695">
            <w:pPr>
              <w:pStyle w:val="ps1Char"/>
            </w:pPr>
            <w:r>
              <w:t>01022211</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rsidR="009F38DA" w:rsidRPr="00A1666C" w:rsidRDefault="00CD4772" w:rsidP="00036695">
            <w:pPr>
              <w:pStyle w:val="ps1Char"/>
            </w:pPr>
            <w:r>
              <w:t>English Language and Literature//Translation</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77168">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rsidR="009F38DA" w:rsidRPr="00A1666C" w:rsidRDefault="00CD4772" w:rsidP="00036695">
            <w:pPr>
              <w:pStyle w:val="ps1Char"/>
            </w:pPr>
            <w:r>
              <w:t>0102//0108</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9F38DA" w:rsidRPr="00A1666C" w:rsidRDefault="00CD4772" w:rsidP="00036695">
            <w:pPr>
              <w:pStyle w:val="ps1Char"/>
            </w:pPr>
            <w:r>
              <w:t>Isra University</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9F38DA" w:rsidRPr="00A1666C" w:rsidRDefault="00CD4772" w:rsidP="00036695">
            <w:pPr>
              <w:pStyle w:val="ps1Char"/>
            </w:pPr>
            <w:r>
              <w:t>Arts</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9F38DA" w:rsidRPr="00A1666C" w:rsidRDefault="00CD4772" w:rsidP="00036695">
            <w:pPr>
              <w:pStyle w:val="ps1Char"/>
            </w:pPr>
            <w:r>
              <w:t xml:space="preserve">English Language </w:t>
            </w:r>
          </w:p>
        </w:tc>
      </w:tr>
      <w:tr w:rsidR="009F38DA" w:rsidRPr="00FC5969" w:rsidTr="001A39E2">
        <w:trPr>
          <w:trHeight w:val="399"/>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9F38DA" w:rsidRPr="00A1666C" w:rsidRDefault="00CD4772" w:rsidP="00036695">
            <w:pPr>
              <w:pStyle w:val="ps1Char"/>
            </w:pPr>
            <w:r>
              <w:t>2</w:t>
            </w:r>
            <w:r w:rsidRPr="00CD4772">
              <w:rPr>
                <w:vertAlign w:val="superscript"/>
              </w:rPr>
              <w:t>nd</w:t>
            </w:r>
            <w:r>
              <w:t xml:space="preserve"> year</w:t>
            </w:r>
          </w:p>
        </w:tc>
      </w:tr>
      <w:tr w:rsidR="009F38DA" w:rsidRPr="00FC5969" w:rsidTr="001A39E2">
        <w:trPr>
          <w:trHeight w:val="307"/>
        </w:trPr>
        <w:tc>
          <w:tcPr>
            <w:tcW w:w="3366" w:type="dxa"/>
            <w:shd w:val="clear" w:color="auto" w:fill="D9D9D9"/>
          </w:tcPr>
          <w:p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rsidR="009F38DA" w:rsidRPr="00A1666C" w:rsidRDefault="00CD4772" w:rsidP="00036695">
            <w:pPr>
              <w:pStyle w:val="ps1Char"/>
            </w:pPr>
            <w:r>
              <w:t>2019/2020</w:t>
            </w:r>
          </w:p>
        </w:tc>
      </w:tr>
      <w:tr w:rsidR="009F38DA" w:rsidRPr="00FC5969" w:rsidTr="001A39E2">
        <w:trPr>
          <w:trHeight w:val="307"/>
        </w:trPr>
        <w:tc>
          <w:tcPr>
            <w:tcW w:w="3366" w:type="dxa"/>
            <w:shd w:val="clear" w:color="auto" w:fill="D9D9D9"/>
            <w:vAlign w:val="center"/>
          </w:tcPr>
          <w:p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Awarded q</w:t>
            </w:r>
            <w:r w:rsidR="009F38DA" w:rsidRPr="00A45946">
              <w:rPr>
                <w:rFonts w:ascii="Cambria" w:hAnsi="Cambria"/>
                <w:b w:val="0"/>
                <w:bCs w:val="0"/>
                <w:sz w:val="22"/>
                <w:szCs w:val="22"/>
              </w:rPr>
              <w:t>ualification</w:t>
            </w:r>
          </w:p>
        </w:tc>
        <w:tc>
          <w:tcPr>
            <w:tcW w:w="4680" w:type="dxa"/>
          </w:tcPr>
          <w:p w:rsidR="009F38DA" w:rsidRPr="00A1666C" w:rsidRDefault="00CD4772" w:rsidP="00036695">
            <w:pPr>
              <w:pStyle w:val="ps1Char"/>
            </w:pPr>
            <w:r>
              <w:t>Bachelor</w:t>
            </w:r>
          </w:p>
        </w:tc>
      </w:tr>
      <w:tr w:rsidR="009F38DA" w:rsidRPr="00FC5969" w:rsidTr="001A39E2">
        <w:trPr>
          <w:trHeight w:val="307"/>
        </w:trPr>
        <w:tc>
          <w:tcPr>
            <w:tcW w:w="3366" w:type="dxa"/>
            <w:shd w:val="clear" w:color="auto" w:fill="D9D9D9"/>
            <w:vAlign w:val="center"/>
          </w:tcPr>
          <w:p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9F38DA" w:rsidRPr="00A1666C" w:rsidDel="000E10C1" w:rsidRDefault="00CD4772" w:rsidP="00036695">
            <w:pPr>
              <w:pStyle w:val="ps1Char"/>
            </w:pPr>
            <w:r>
              <w:t>N.A.</w:t>
            </w:r>
          </w:p>
        </w:tc>
      </w:tr>
      <w:tr w:rsidR="009F38DA" w:rsidRPr="00FC5969" w:rsidTr="001A39E2">
        <w:trPr>
          <w:trHeight w:val="399"/>
        </w:trPr>
        <w:tc>
          <w:tcPr>
            <w:tcW w:w="3366" w:type="dxa"/>
            <w:shd w:val="clear" w:color="auto" w:fill="D9D9D9"/>
            <w:vAlign w:val="center"/>
          </w:tcPr>
          <w:p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9F38DA" w:rsidRPr="00A1666C" w:rsidRDefault="00CD4772" w:rsidP="00036695">
            <w:pPr>
              <w:pStyle w:val="ps1Char"/>
            </w:pPr>
            <w:r>
              <w:t>English</w:t>
            </w:r>
          </w:p>
        </w:tc>
      </w:tr>
      <w:tr w:rsidR="009F38DA" w:rsidRPr="00FC5969" w:rsidTr="001A39E2">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9F38DA" w:rsidRPr="00A1666C" w:rsidRDefault="00A0505E" w:rsidP="00036695">
            <w:pPr>
              <w:pStyle w:val="ps1Char"/>
            </w:pPr>
            <w:r>
              <w:t>21.10.2019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rPr>
          <w:trHeight w:val="1043"/>
        </w:trPr>
        <w:tc>
          <w:tcPr>
            <w:tcW w:w="10080" w:type="dxa"/>
          </w:tcPr>
          <w:p w:rsidR="005C3CE3" w:rsidRPr="003A7A5F" w:rsidRDefault="00B461DD" w:rsidP="00036695">
            <w:pPr>
              <w:pStyle w:val="ps1Char"/>
            </w:pPr>
            <w:r w:rsidRPr="00B461DD">
              <w:t>Coordinator</w:t>
            </w:r>
            <w:r>
              <w:t>'s</w:t>
            </w:r>
            <w:r w:rsidR="005C3CE3" w:rsidRPr="003A7A5F">
              <w:t xml:space="preserve">Name:  </w:t>
            </w:r>
            <w:r w:rsidR="00A0505E">
              <w:t>Dr Abdullah Thalji</w:t>
            </w:r>
          </w:p>
          <w:p w:rsidR="003B64AF" w:rsidRPr="003A7A5F" w:rsidRDefault="003B64AF" w:rsidP="00036695">
            <w:pPr>
              <w:pStyle w:val="ps1Char"/>
            </w:pPr>
            <w:r w:rsidRPr="003A7A5F">
              <w:t xml:space="preserve">Office No.: </w:t>
            </w:r>
            <w:r w:rsidR="00A0505E">
              <w:t>2107</w:t>
            </w:r>
          </w:p>
          <w:p w:rsidR="005C3CE3" w:rsidRPr="003A7A5F" w:rsidRDefault="005C3CE3" w:rsidP="00036695">
            <w:pPr>
              <w:pStyle w:val="ps1Char"/>
              <w:rPr>
                <w:i/>
                <w:iCs/>
              </w:rPr>
            </w:pPr>
            <w:r w:rsidRPr="003A7A5F">
              <w:t xml:space="preserve">Office Phone:  </w:t>
            </w:r>
            <w:r w:rsidR="00A0505E">
              <w:t>0</w:t>
            </w:r>
            <w:r w:rsidR="00A0505E" w:rsidRPr="00A0505E">
              <w:t>6 4711710</w:t>
            </w:r>
            <w:r w:rsidR="00A0505E">
              <w:t>, Ext. 2390</w:t>
            </w:r>
          </w:p>
          <w:p w:rsidR="003B64AF" w:rsidRPr="003A7A5F" w:rsidRDefault="003B64AF" w:rsidP="00036695">
            <w:pPr>
              <w:pStyle w:val="ps1Char"/>
            </w:pPr>
            <w:r w:rsidRPr="003A7A5F">
              <w:t xml:space="preserve">Office Hours:  </w:t>
            </w:r>
          </w:p>
          <w:p w:rsidR="004C39CD" w:rsidRPr="00BA34C9" w:rsidRDefault="003B64AF" w:rsidP="00036695">
            <w:pPr>
              <w:pStyle w:val="ps1Char"/>
            </w:pPr>
            <w:r w:rsidRPr="003A7A5F">
              <w:t xml:space="preserve">Email:  </w:t>
            </w:r>
            <w:hyperlink r:id="rId13" w:history="1">
              <w:r w:rsidR="00A0505E" w:rsidRPr="004D69BA">
                <w:rPr>
                  <w:rStyle w:val="Hyperlink"/>
                  <w:rFonts w:ascii="Times New Roman" w:hAnsi="Times New Roman" w:cs="Times New Roman"/>
                </w:rPr>
                <w:t>abdullah.thalji@iu.edu.jo</w:t>
              </w:r>
            </w:hyperlink>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B461DD" w:rsidRPr="003A7A5F" w:rsidRDefault="00B461DD" w:rsidP="00036695">
            <w:pPr>
              <w:pStyle w:val="ps1Char"/>
            </w:pPr>
            <w:r w:rsidRPr="003A7A5F">
              <w:t xml:space="preserve">Instructor’s Name:  </w:t>
            </w:r>
            <w:r w:rsidR="00A0505E">
              <w:t>Dr Laila El Omari</w:t>
            </w:r>
          </w:p>
          <w:p w:rsidR="00B461DD" w:rsidRPr="003A7A5F" w:rsidRDefault="00B461DD" w:rsidP="00036695">
            <w:pPr>
              <w:pStyle w:val="ps1Char"/>
            </w:pPr>
            <w:r w:rsidRPr="003A7A5F">
              <w:t xml:space="preserve">Office No.: </w:t>
            </w:r>
            <w:r w:rsidR="00C01371">
              <w:t>2303</w:t>
            </w:r>
          </w:p>
          <w:p w:rsidR="00B461DD" w:rsidRPr="004D2BE3" w:rsidRDefault="00B461DD" w:rsidP="00036695">
            <w:pPr>
              <w:pStyle w:val="ps1Char"/>
            </w:pPr>
            <w:r w:rsidRPr="003A7A5F">
              <w:t xml:space="preserve">Office Phone:  </w:t>
            </w:r>
            <w:r w:rsidR="00C01371">
              <w:t>Ext. 2417</w:t>
            </w:r>
          </w:p>
          <w:p w:rsidR="00B461DD" w:rsidRPr="003A7A5F" w:rsidRDefault="00B461DD" w:rsidP="00036695">
            <w:pPr>
              <w:pStyle w:val="ps1Char"/>
            </w:pPr>
            <w:r w:rsidRPr="003A7A5F">
              <w:t xml:space="preserve">Office Hours:  </w:t>
            </w:r>
          </w:p>
          <w:p w:rsidR="00597EAF" w:rsidRPr="004D2BE3" w:rsidRDefault="00B461DD" w:rsidP="00036695">
            <w:pPr>
              <w:pStyle w:val="ps1Char"/>
            </w:pPr>
            <w:r w:rsidRPr="003A7A5F">
              <w:t>Em</w:t>
            </w:r>
            <w:r w:rsidRPr="00B461DD">
              <w:t>a</w:t>
            </w:r>
            <w:r w:rsidRPr="003A7A5F">
              <w:t xml:space="preserve">il:  </w:t>
            </w:r>
            <w:hyperlink r:id="rId14" w:history="1">
              <w:r w:rsidR="00C01371" w:rsidRPr="0059078D">
                <w:rPr>
                  <w:rStyle w:val="Hyperlink"/>
                  <w:rFonts w:ascii="Times New Roman" w:hAnsi="Times New Roman" w:cs="Times New Roman"/>
                </w:rPr>
                <w:t>laila.elomari@iu.edu.jo</w:t>
              </w:r>
            </w:hyperlink>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036695" w:rsidRDefault="00036695" w:rsidP="00036695">
            <w:pPr>
              <w:pStyle w:val="ListParagraph"/>
              <w:numPr>
                <w:ilvl w:val="0"/>
                <w:numId w:val="24"/>
              </w:numPr>
              <w:spacing w:after="160" w:line="256" w:lineRule="auto"/>
              <w:rPr>
                <w:rFonts w:asciiTheme="majorBidi" w:hAnsiTheme="majorBidi" w:cstheme="majorBidi"/>
              </w:rPr>
            </w:pPr>
            <w:r>
              <w:rPr>
                <w:rFonts w:asciiTheme="majorBidi" w:hAnsiTheme="majorBidi" w:cstheme="majorBidi"/>
              </w:rPr>
              <w:t>Different branches of linguistics/the four components: syntactic, phonological, morphological and semantic rules</w:t>
            </w:r>
          </w:p>
          <w:p w:rsidR="00036695" w:rsidRDefault="00036695" w:rsidP="00036695">
            <w:pPr>
              <w:pStyle w:val="ListParagraph"/>
              <w:numPr>
                <w:ilvl w:val="0"/>
                <w:numId w:val="24"/>
              </w:numPr>
              <w:spacing w:after="160" w:line="256" w:lineRule="auto"/>
              <w:rPr>
                <w:rFonts w:asciiTheme="majorBidi" w:hAnsiTheme="majorBidi" w:cstheme="majorBidi"/>
              </w:rPr>
            </w:pPr>
            <w:r>
              <w:rPr>
                <w:rFonts w:asciiTheme="majorBidi" w:hAnsiTheme="majorBidi" w:cstheme="majorBidi"/>
              </w:rPr>
              <w:t>Language as a communicative system related to other fields of knowledge.</w:t>
            </w:r>
          </w:p>
          <w:p w:rsidR="00036695" w:rsidRDefault="00036695" w:rsidP="00036695">
            <w:pPr>
              <w:pStyle w:val="ListParagraph"/>
              <w:numPr>
                <w:ilvl w:val="0"/>
                <w:numId w:val="24"/>
              </w:numPr>
              <w:spacing w:after="160" w:line="256" w:lineRule="auto"/>
              <w:rPr>
                <w:rFonts w:asciiTheme="majorBidi" w:hAnsiTheme="majorBidi" w:cstheme="majorBidi"/>
              </w:rPr>
            </w:pPr>
            <w:r>
              <w:rPr>
                <w:rFonts w:asciiTheme="majorBidi" w:hAnsiTheme="majorBidi" w:cstheme="majorBidi"/>
              </w:rPr>
              <w:t>Common/shared language knowledge: competence vs. performance</w:t>
            </w:r>
          </w:p>
          <w:p w:rsidR="00036695" w:rsidRDefault="00036695" w:rsidP="00036695">
            <w:pPr>
              <w:pStyle w:val="ListParagraph"/>
              <w:numPr>
                <w:ilvl w:val="0"/>
                <w:numId w:val="24"/>
              </w:numPr>
              <w:spacing w:after="160" w:line="256" w:lineRule="auto"/>
              <w:rPr>
                <w:rFonts w:asciiTheme="majorBidi" w:hAnsiTheme="majorBidi" w:cstheme="majorBidi"/>
              </w:rPr>
            </w:pPr>
            <w:r>
              <w:rPr>
                <w:rFonts w:asciiTheme="majorBidi" w:hAnsiTheme="majorBidi" w:cstheme="majorBidi"/>
              </w:rPr>
              <w:t>Morphology: word formation rules, lexicon, function words, lexical content words, type of word coinage</w:t>
            </w:r>
          </w:p>
          <w:p w:rsidR="00683A68" w:rsidRPr="00036695" w:rsidRDefault="00036695" w:rsidP="00036695">
            <w:pPr>
              <w:pStyle w:val="ListParagraph"/>
              <w:numPr>
                <w:ilvl w:val="0"/>
                <w:numId w:val="24"/>
              </w:numPr>
              <w:spacing w:after="160" w:line="256" w:lineRule="auto"/>
              <w:rPr>
                <w:rFonts w:asciiTheme="majorBidi" w:hAnsiTheme="majorBidi" w:cstheme="majorBidi"/>
              </w:rPr>
            </w:pPr>
            <w:r>
              <w:rPr>
                <w:rFonts w:asciiTheme="majorBidi" w:hAnsiTheme="majorBidi" w:cstheme="majorBidi"/>
              </w:rPr>
              <w:t>Syntax: phrase structure rules, transformational rules</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lastRenderedPageBreak/>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3F3EDD" w:rsidRDefault="00192405" w:rsidP="00192405">
            <w:pPr>
              <w:rPr>
                <w:rFonts w:ascii="Times New Roman" w:hAnsi="Times New Roman"/>
                <w:b/>
                <w:bCs/>
                <w:color w:val="333333"/>
                <w:sz w:val="12"/>
                <w:szCs w:val="12"/>
                <w:shd w:val="clear" w:color="auto" w:fill="FFFFFF"/>
                <w:lang w:val="en-US"/>
              </w:rPr>
            </w:pPr>
          </w:p>
          <w:p w:rsidR="00036695" w:rsidRDefault="00036695" w:rsidP="00036695">
            <w:r>
              <w:t>George</w:t>
            </w:r>
            <w:r w:rsidR="00A0505E">
              <w:t>, Y. (2010)</w:t>
            </w:r>
            <w:r>
              <w:t xml:space="preserve">. </w:t>
            </w:r>
            <w:r w:rsidRPr="00A0505E">
              <w:rPr>
                <w:i/>
                <w:iCs/>
              </w:rPr>
              <w:t>The Study of Language</w:t>
            </w:r>
            <w:r w:rsidR="00A0505E">
              <w:t xml:space="preserve"> (4th ed.). </w:t>
            </w:r>
            <w:r w:rsidR="00A0505E" w:rsidRPr="00A0505E">
              <w:t>Cambridge</w:t>
            </w:r>
            <w:r>
              <w:t xml:space="preserve">: Cambridge University Press. </w:t>
            </w:r>
          </w:p>
          <w:p w:rsidR="00EE0CDE" w:rsidRPr="00E27632" w:rsidRDefault="00036695" w:rsidP="00036695">
            <w:pPr>
              <w:ind w:left="720"/>
              <w:rPr>
                <w:rFonts w:ascii="Times New Roman" w:hAnsi="Times New Roman"/>
                <w:color w:val="333333"/>
                <w:szCs w:val="20"/>
                <w:shd w:val="clear" w:color="auto" w:fill="FFFFFF"/>
              </w:rPr>
            </w:pPr>
            <w:r>
              <w:t>.</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Default="00192405" w:rsidP="00036695">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036695" w:rsidRDefault="00036695" w:rsidP="00036695">
            <w:pPr>
              <w:numPr>
                <w:ilvl w:val="0"/>
                <w:numId w:val="25"/>
              </w:numPr>
              <w:jc w:val="lowKashida"/>
            </w:pPr>
            <w:r>
              <w:t xml:space="preserve">Fromkin, Victoria (ed.). </w:t>
            </w:r>
            <w:r w:rsidR="00A0505E">
              <w:t>(</w:t>
            </w:r>
            <w:r>
              <w:t>2001</w:t>
            </w:r>
            <w:r w:rsidR="00A0505E">
              <w:t>)</w:t>
            </w:r>
            <w:r w:rsidRPr="00A0505E">
              <w:rPr>
                <w:i/>
                <w:iCs/>
              </w:rPr>
              <w:t>. Linguistics: An Introduction to Linguistic Theory</w:t>
            </w:r>
            <w:r>
              <w:t>. Blackwell Publishing.</w:t>
            </w:r>
          </w:p>
          <w:p w:rsidR="00036695" w:rsidRPr="00036695" w:rsidRDefault="00036695" w:rsidP="00036695">
            <w:pPr>
              <w:numPr>
                <w:ilvl w:val="0"/>
                <w:numId w:val="25"/>
              </w:numPr>
              <w:jc w:val="lowKashida"/>
            </w:pPr>
            <w:r>
              <w:t>Radford, Andrew, Martin Atkinson, David Br</w:t>
            </w:r>
            <w:r w:rsidR="00804D63">
              <w:t>itain</w:t>
            </w:r>
            <w:r>
              <w:t xml:space="preserve">, and Harald Clahsen. </w:t>
            </w:r>
            <w:r w:rsidR="00A0505E">
              <w:t>(</w:t>
            </w:r>
            <w:r>
              <w:t>2009</w:t>
            </w:r>
            <w:r w:rsidR="00A0505E">
              <w:t>)</w:t>
            </w:r>
            <w:r>
              <w:t xml:space="preserve">. </w:t>
            </w:r>
            <w:r w:rsidRPr="00A0505E">
              <w:rPr>
                <w:i/>
                <w:iCs/>
              </w:rPr>
              <w:t>Linguistics: An Introduction</w:t>
            </w:r>
            <w:r w:rsidR="00A0505E">
              <w:t>. (2nd ed.)</w:t>
            </w:r>
            <w:r>
              <w:t>. Cambridge</w:t>
            </w:r>
            <w:r w:rsidR="00A0505E">
              <w:t>: CUP</w:t>
            </w:r>
            <w:r>
              <w:t>.</w:t>
            </w: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458"/>
      </w:tblGrid>
      <w:tr w:rsidR="00E1761B" w:rsidRPr="009316C4" w:rsidTr="00DB6081">
        <w:trPr>
          <w:trHeight w:val="582"/>
        </w:trPr>
        <w:tc>
          <w:tcPr>
            <w:tcW w:w="648" w:type="dxa"/>
            <w:shd w:val="clear" w:color="auto" w:fill="F2F2F2"/>
          </w:tcPr>
          <w:p w:rsidR="003D172F" w:rsidRPr="009316C4"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36695" w:rsidRDefault="00036695" w:rsidP="00A0505E">
            <w:r>
              <w:t>Describe different places and manners articulation.</w:t>
            </w:r>
          </w:p>
          <w:p w:rsidR="00DB6081" w:rsidRPr="003F3EDD" w:rsidRDefault="00DB6081" w:rsidP="00036695">
            <w:pPr>
              <w:pStyle w:val="ListParagraph"/>
              <w:ind w:left="912"/>
              <w:contextualSpacing w:val="0"/>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36695" w:rsidRDefault="00036695" w:rsidP="00A0505E">
            <w:r>
              <w:t>Identify phonetic symbols used to represent sounds.</w:t>
            </w:r>
          </w:p>
          <w:p w:rsidR="00753DE0" w:rsidRPr="003F3EDD" w:rsidRDefault="00753DE0" w:rsidP="00036695">
            <w:pPr>
              <w:pStyle w:val="ps1Cha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36695" w:rsidRDefault="00036695" w:rsidP="00A0505E">
            <w:r>
              <w:t>Discuss different types of morphological processes.</w:t>
            </w:r>
          </w:p>
          <w:p w:rsidR="00753DE0" w:rsidRPr="003F3EDD" w:rsidRDefault="00753DE0" w:rsidP="00036695">
            <w:pPr>
              <w:pStyle w:val="ps1Char"/>
            </w:pPr>
          </w:p>
        </w:tc>
      </w:tr>
      <w:tr w:rsidR="00E1761B" w:rsidRPr="009316C4" w:rsidTr="00DB6081">
        <w:trPr>
          <w:trHeight w:val="582"/>
        </w:trPr>
        <w:tc>
          <w:tcPr>
            <w:tcW w:w="648" w:type="dxa"/>
            <w:shd w:val="clear" w:color="auto" w:fill="F2F2F2"/>
          </w:tcPr>
          <w:p w:rsidR="00753DE0" w:rsidRPr="009316C4"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036695" w:rsidRPr="00A0505E" w:rsidRDefault="00036695" w:rsidP="00A0505E">
            <w:pPr>
              <w:rPr>
                <w:sz w:val="28"/>
                <w:szCs w:val="28"/>
              </w:rPr>
            </w:pPr>
            <w:r>
              <w:t>Explain linguistic concepts in Syntax and Semantics.</w:t>
            </w:r>
          </w:p>
          <w:p w:rsidR="00753DE0" w:rsidRPr="003F3EDD" w:rsidRDefault="00753DE0" w:rsidP="00036695">
            <w:pPr>
              <w:pStyle w:val="ps1Char"/>
            </w:pP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F55603">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5"/>
        <w:gridCol w:w="6187"/>
        <w:gridCol w:w="1612"/>
        <w:gridCol w:w="1462"/>
      </w:tblGrid>
      <w:tr w:rsidR="00E1761B" w:rsidRPr="009316C4" w:rsidTr="00F55603">
        <w:trPr>
          <w:trHeight w:val="690"/>
        </w:trPr>
        <w:tc>
          <w:tcPr>
            <w:tcW w:w="845" w:type="dxa"/>
            <w:tcBorders>
              <w:bottom w:val="single" w:sz="4" w:space="0" w:color="auto"/>
            </w:tcBorders>
            <w:shd w:val="clear" w:color="auto" w:fill="F2F2F2"/>
          </w:tcPr>
          <w:p w:rsidR="003D172F" w:rsidRPr="00BA34C9" w:rsidRDefault="003D172F" w:rsidP="00A371A0">
            <w:pPr>
              <w:pStyle w:val="ps1numbered"/>
              <w:numPr>
                <w:ilvl w:val="0"/>
                <w:numId w:val="0"/>
              </w:numPr>
              <w:ind w:left="360"/>
            </w:pPr>
          </w:p>
        </w:tc>
        <w:tc>
          <w:tcPr>
            <w:tcW w:w="6187" w:type="dxa"/>
            <w:shd w:val="clear" w:color="auto" w:fill="F2F2F2"/>
            <w:vAlign w:val="center"/>
          </w:tcPr>
          <w:p w:rsidR="003D172F" w:rsidRPr="00F55603" w:rsidRDefault="001F2545" w:rsidP="00036695">
            <w:pPr>
              <w:pStyle w:val="ps1Char"/>
              <w:rPr>
                <w:b/>
                <w:bCs/>
              </w:rPr>
            </w:pPr>
            <w:r w:rsidRPr="00F55603">
              <w:rPr>
                <w:b/>
                <w:bCs/>
              </w:rPr>
              <w:t>Intend</w:t>
            </w:r>
            <w:r w:rsidR="00C8024C" w:rsidRPr="00F55603">
              <w:rPr>
                <w:b/>
                <w:bCs/>
              </w:rPr>
              <w:t>ed</w:t>
            </w:r>
            <w:r w:rsidR="003D172F" w:rsidRPr="00F55603">
              <w:rPr>
                <w:b/>
                <w:bCs/>
              </w:rPr>
              <w:t xml:space="preserve"> Learning Outcomes (ILO’s)</w:t>
            </w:r>
          </w:p>
        </w:tc>
        <w:tc>
          <w:tcPr>
            <w:tcW w:w="161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F55603">
        <w:trPr>
          <w:trHeight w:val="690"/>
        </w:trPr>
        <w:tc>
          <w:tcPr>
            <w:tcW w:w="845" w:type="dxa"/>
            <w:shd w:val="clear" w:color="auto" w:fill="F2F2F2"/>
            <w:vAlign w:val="center"/>
          </w:tcPr>
          <w:p w:rsidR="006259D2" w:rsidRPr="00837576" w:rsidRDefault="006259D2" w:rsidP="00A371A0">
            <w:pPr>
              <w:pStyle w:val="ps1numbered"/>
              <w:numPr>
                <w:ilvl w:val="0"/>
                <w:numId w:val="0"/>
              </w:numPr>
              <w:ind w:left="360"/>
            </w:pPr>
            <w:r w:rsidRPr="00837576">
              <w:t>A</w:t>
            </w:r>
          </w:p>
        </w:tc>
        <w:tc>
          <w:tcPr>
            <w:tcW w:w="9261" w:type="dxa"/>
            <w:gridSpan w:val="3"/>
            <w:shd w:val="clear" w:color="auto" w:fill="auto"/>
            <w:vAlign w:val="center"/>
          </w:tcPr>
          <w:p w:rsidR="006259D2" w:rsidRPr="00837576" w:rsidRDefault="006259D2" w:rsidP="00036695">
            <w:pPr>
              <w:pStyle w:val="ps1Char"/>
            </w:pPr>
            <w:r w:rsidRPr="00F55603">
              <w:rPr>
                <w:b/>
                <w:bCs/>
              </w:rPr>
              <w:t>Knowledge and Understanding</w:t>
            </w:r>
            <w:r w:rsidRPr="00837576">
              <w:t>:</w:t>
            </w:r>
          </w:p>
        </w:tc>
      </w:tr>
      <w:tr w:rsidR="00E1761B" w:rsidRPr="009316C4" w:rsidTr="00F55603">
        <w:trPr>
          <w:trHeight w:val="408"/>
        </w:trPr>
        <w:tc>
          <w:tcPr>
            <w:tcW w:w="845" w:type="dxa"/>
            <w:shd w:val="clear" w:color="auto" w:fill="F2F2F2"/>
            <w:vAlign w:val="center"/>
          </w:tcPr>
          <w:p w:rsidR="003D172F" w:rsidRPr="00BA34C9" w:rsidRDefault="006259D2" w:rsidP="00036695">
            <w:pPr>
              <w:pStyle w:val="ps1numbered"/>
            </w:pPr>
            <w:r>
              <w:t>A1</w:t>
            </w:r>
          </w:p>
        </w:tc>
        <w:tc>
          <w:tcPr>
            <w:tcW w:w="6187" w:type="dxa"/>
            <w:shd w:val="clear" w:color="auto" w:fill="auto"/>
            <w:vAlign w:val="center"/>
          </w:tcPr>
          <w:p w:rsidR="003D172F" w:rsidRPr="00EE5C50" w:rsidRDefault="00F55603" w:rsidP="00EE5C50">
            <w:pPr>
              <w:pStyle w:val="ListParagraph"/>
              <w:ind w:left="0"/>
              <w:contextualSpacing w:val="0"/>
              <w:rPr>
                <w:b/>
                <w:bCs/>
                <w:sz w:val="28"/>
                <w:szCs w:val="28"/>
              </w:rPr>
            </w:pPr>
            <w:r>
              <w:rPr>
                <w:rFonts w:asciiTheme="majorBidi" w:hAnsiTheme="majorBidi" w:cstheme="majorBidi"/>
              </w:rPr>
              <w:t xml:space="preserve">Identify </w:t>
            </w:r>
            <w:r w:rsidRPr="006D675F">
              <w:rPr>
                <w:rFonts w:asciiTheme="majorBidi" w:hAnsiTheme="majorBidi" w:cstheme="majorBidi"/>
              </w:rPr>
              <w:t>different places and manners of articulation.</w:t>
            </w:r>
          </w:p>
        </w:tc>
        <w:tc>
          <w:tcPr>
            <w:tcW w:w="1612" w:type="dxa"/>
            <w:shd w:val="clear" w:color="auto" w:fill="auto"/>
            <w:vAlign w:val="center"/>
          </w:tcPr>
          <w:p w:rsidR="003D172F" w:rsidRPr="00BA34C9" w:rsidRDefault="00502014" w:rsidP="00036695">
            <w:pPr>
              <w:pStyle w:val="ps1Char"/>
            </w:pPr>
            <w:r>
              <w:t>2</w:t>
            </w:r>
          </w:p>
        </w:tc>
        <w:tc>
          <w:tcPr>
            <w:tcW w:w="1462" w:type="dxa"/>
            <w:shd w:val="clear" w:color="auto" w:fill="auto"/>
            <w:vAlign w:val="center"/>
          </w:tcPr>
          <w:p w:rsidR="003D172F" w:rsidRPr="00BA34C9" w:rsidRDefault="00C74B2D" w:rsidP="00036695">
            <w:pPr>
              <w:pStyle w:val="ps1Char"/>
            </w:pPr>
            <w:r>
              <w:t>b,</w:t>
            </w:r>
          </w:p>
        </w:tc>
      </w:tr>
      <w:tr w:rsidR="00E1761B" w:rsidRPr="009316C4" w:rsidTr="00F55603">
        <w:trPr>
          <w:trHeight w:val="428"/>
        </w:trPr>
        <w:tc>
          <w:tcPr>
            <w:tcW w:w="845" w:type="dxa"/>
            <w:shd w:val="clear" w:color="auto" w:fill="F2F2F2"/>
            <w:vAlign w:val="center"/>
          </w:tcPr>
          <w:p w:rsidR="003D172F" w:rsidRPr="00BA34C9" w:rsidRDefault="006259D2" w:rsidP="00036695">
            <w:pPr>
              <w:pStyle w:val="ps1numbered"/>
            </w:pPr>
            <w:r>
              <w:t>A2</w:t>
            </w:r>
          </w:p>
        </w:tc>
        <w:tc>
          <w:tcPr>
            <w:tcW w:w="6187" w:type="dxa"/>
            <w:shd w:val="clear" w:color="auto" w:fill="auto"/>
            <w:vAlign w:val="center"/>
          </w:tcPr>
          <w:p w:rsidR="003D172F" w:rsidRPr="008A5694" w:rsidRDefault="00F55603" w:rsidP="00036695">
            <w:pPr>
              <w:pStyle w:val="ps1Char"/>
            </w:pPr>
            <w:r>
              <w:rPr>
                <w:rFonts w:asciiTheme="majorBidi" w:hAnsiTheme="majorBidi" w:cstheme="majorBidi"/>
                <w:sz w:val="24"/>
                <w:szCs w:val="24"/>
              </w:rPr>
              <w:t xml:space="preserve">Explain </w:t>
            </w:r>
            <w:r w:rsidRPr="002511CF">
              <w:rPr>
                <w:rFonts w:asciiTheme="majorBidi" w:hAnsiTheme="majorBidi" w:cstheme="majorBidi"/>
                <w:sz w:val="24"/>
                <w:szCs w:val="24"/>
              </w:rPr>
              <w:t>different types of morphological processes.</w:t>
            </w:r>
          </w:p>
        </w:tc>
        <w:tc>
          <w:tcPr>
            <w:tcW w:w="1612" w:type="dxa"/>
            <w:shd w:val="clear" w:color="auto" w:fill="auto"/>
            <w:vAlign w:val="center"/>
          </w:tcPr>
          <w:p w:rsidR="003D172F" w:rsidRPr="00BA34C9" w:rsidRDefault="00502014" w:rsidP="00036695">
            <w:pPr>
              <w:pStyle w:val="ps1Char"/>
            </w:pPr>
            <w:r>
              <w:t>3</w:t>
            </w:r>
          </w:p>
        </w:tc>
        <w:tc>
          <w:tcPr>
            <w:tcW w:w="1462" w:type="dxa"/>
            <w:shd w:val="clear" w:color="auto" w:fill="auto"/>
            <w:vAlign w:val="center"/>
          </w:tcPr>
          <w:p w:rsidR="003D172F" w:rsidRPr="00BA34C9" w:rsidRDefault="00C74B2D" w:rsidP="00036695">
            <w:pPr>
              <w:pStyle w:val="ps1Char"/>
            </w:pPr>
            <w:r>
              <w:t>b, i</w:t>
            </w:r>
          </w:p>
        </w:tc>
      </w:tr>
      <w:tr w:rsidR="00E1761B" w:rsidRPr="009316C4" w:rsidTr="00F55603">
        <w:trPr>
          <w:trHeight w:val="407"/>
        </w:trPr>
        <w:tc>
          <w:tcPr>
            <w:tcW w:w="845" w:type="dxa"/>
            <w:shd w:val="clear" w:color="auto" w:fill="F2F2F2"/>
            <w:vAlign w:val="center"/>
          </w:tcPr>
          <w:p w:rsidR="003D172F" w:rsidRPr="00BA34C9" w:rsidRDefault="006259D2" w:rsidP="00036695">
            <w:pPr>
              <w:pStyle w:val="ps1numbered"/>
            </w:pPr>
            <w:r>
              <w:t>A3</w:t>
            </w:r>
          </w:p>
        </w:tc>
        <w:tc>
          <w:tcPr>
            <w:tcW w:w="6187" w:type="dxa"/>
            <w:shd w:val="clear" w:color="auto" w:fill="auto"/>
            <w:vAlign w:val="center"/>
          </w:tcPr>
          <w:p w:rsidR="003D172F" w:rsidRPr="008A5694" w:rsidRDefault="00F55603" w:rsidP="00036695">
            <w:pPr>
              <w:pStyle w:val="ps1Char"/>
            </w:pPr>
            <w:r w:rsidRPr="002511CF">
              <w:rPr>
                <w:rFonts w:asciiTheme="majorBidi" w:hAnsiTheme="majorBidi" w:cstheme="majorBidi"/>
                <w:sz w:val="24"/>
                <w:szCs w:val="24"/>
              </w:rPr>
              <w:t>Explain linguistic concepts in Syntax and Semantics</w:t>
            </w:r>
          </w:p>
        </w:tc>
        <w:tc>
          <w:tcPr>
            <w:tcW w:w="1612" w:type="dxa"/>
            <w:shd w:val="clear" w:color="auto" w:fill="auto"/>
            <w:vAlign w:val="center"/>
          </w:tcPr>
          <w:p w:rsidR="003D172F" w:rsidRPr="00BA34C9" w:rsidRDefault="00502014" w:rsidP="00036695">
            <w:pPr>
              <w:pStyle w:val="ps1Char"/>
            </w:pPr>
            <w:r>
              <w:t>4</w:t>
            </w:r>
          </w:p>
        </w:tc>
        <w:tc>
          <w:tcPr>
            <w:tcW w:w="1462" w:type="dxa"/>
            <w:shd w:val="clear" w:color="auto" w:fill="auto"/>
            <w:vAlign w:val="center"/>
          </w:tcPr>
          <w:p w:rsidR="003D172F" w:rsidRPr="00BA34C9" w:rsidRDefault="00C74B2D" w:rsidP="00036695">
            <w:pPr>
              <w:pStyle w:val="ps1Char"/>
            </w:pPr>
            <w:r>
              <w:t>b, i</w:t>
            </w:r>
          </w:p>
        </w:tc>
      </w:tr>
      <w:tr w:rsidR="006259D2" w:rsidRPr="00FA6305" w:rsidTr="00F55603">
        <w:trPr>
          <w:trHeight w:val="690"/>
        </w:trPr>
        <w:tc>
          <w:tcPr>
            <w:tcW w:w="845" w:type="dxa"/>
            <w:shd w:val="clear" w:color="auto" w:fill="F2F2F2"/>
            <w:vAlign w:val="center"/>
          </w:tcPr>
          <w:p w:rsidR="006259D2" w:rsidRPr="00837576" w:rsidRDefault="006259D2" w:rsidP="00A371A0">
            <w:pPr>
              <w:pStyle w:val="ps1numbered"/>
              <w:numPr>
                <w:ilvl w:val="0"/>
                <w:numId w:val="0"/>
              </w:numPr>
              <w:ind w:left="360"/>
            </w:pPr>
            <w:r w:rsidRPr="00837576">
              <w:t>B</w:t>
            </w:r>
          </w:p>
        </w:tc>
        <w:tc>
          <w:tcPr>
            <w:tcW w:w="9261" w:type="dxa"/>
            <w:gridSpan w:val="3"/>
            <w:shd w:val="clear" w:color="auto" w:fill="auto"/>
            <w:vAlign w:val="center"/>
          </w:tcPr>
          <w:p w:rsidR="006259D2" w:rsidRPr="00837576" w:rsidRDefault="006259D2" w:rsidP="00036695">
            <w:pPr>
              <w:pStyle w:val="ps1Char"/>
            </w:pPr>
            <w:r w:rsidRPr="00F55603">
              <w:rPr>
                <w:b/>
                <w:bCs/>
              </w:rPr>
              <w:t>Intellectual skills</w:t>
            </w:r>
            <w:r w:rsidRPr="00837576">
              <w:t>:</w:t>
            </w:r>
          </w:p>
        </w:tc>
      </w:tr>
      <w:tr w:rsidR="00E1761B" w:rsidRPr="009316C4" w:rsidTr="00F55603">
        <w:trPr>
          <w:trHeight w:val="272"/>
        </w:trPr>
        <w:tc>
          <w:tcPr>
            <w:tcW w:w="845" w:type="dxa"/>
            <w:shd w:val="clear" w:color="auto" w:fill="F2F2F2"/>
            <w:vAlign w:val="center"/>
          </w:tcPr>
          <w:p w:rsidR="00C32ACE" w:rsidRPr="00BA34C9" w:rsidRDefault="006259D2" w:rsidP="00036695">
            <w:pPr>
              <w:pStyle w:val="ps1numbered"/>
            </w:pPr>
            <w:r>
              <w:t>B1</w:t>
            </w:r>
          </w:p>
        </w:tc>
        <w:tc>
          <w:tcPr>
            <w:tcW w:w="6187" w:type="dxa"/>
            <w:shd w:val="clear" w:color="auto" w:fill="auto"/>
            <w:vAlign w:val="center"/>
          </w:tcPr>
          <w:p w:rsidR="00C32ACE" w:rsidRPr="008A5694" w:rsidRDefault="00F55603" w:rsidP="00036695">
            <w:pPr>
              <w:pStyle w:val="ps1Char"/>
            </w:pPr>
            <w:r>
              <w:t>Distinguish different linguistic terms and concepts</w:t>
            </w:r>
          </w:p>
        </w:tc>
        <w:tc>
          <w:tcPr>
            <w:tcW w:w="1612" w:type="dxa"/>
            <w:shd w:val="clear" w:color="auto" w:fill="auto"/>
            <w:vAlign w:val="center"/>
          </w:tcPr>
          <w:p w:rsidR="00C32ACE" w:rsidRPr="00BA34C9" w:rsidRDefault="00502014" w:rsidP="00036695">
            <w:pPr>
              <w:pStyle w:val="ps1Char"/>
            </w:pPr>
            <w:r>
              <w:t>1, 2, 3, 4</w:t>
            </w:r>
          </w:p>
        </w:tc>
        <w:tc>
          <w:tcPr>
            <w:tcW w:w="1462" w:type="dxa"/>
            <w:shd w:val="clear" w:color="auto" w:fill="auto"/>
            <w:vAlign w:val="center"/>
          </w:tcPr>
          <w:p w:rsidR="00C32ACE" w:rsidRPr="00BA34C9" w:rsidRDefault="00C74B2D" w:rsidP="00036695">
            <w:pPr>
              <w:pStyle w:val="ps1Char"/>
            </w:pPr>
            <w:r>
              <w:t>b, i</w:t>
            </w:r>
          </w:p>
        </w:tc>
      </w:tr>
      <w:tr w:rsidR="006259D2" w:rsidRPr="009316C4" w:rsidTr="00F55603">
        <w:trPr>
          <w:trHeight w:val="512"/>
        </w:trPr>
        <w:tc>
          <w:tcPr>
            <w:tcW w:w="845" w:type="dxa"/>
            <w:shd w:val="clear" w:color="auto" w:fill="F2F2F2"/>
            <w:vAlign w:val="center"/>
          </w:tcPr>
          <w:p w:rsidR="006259D2" w:rsidRPr="00837576" w:rsidRDefault="006259D2" w:rsidP="00A371A0">
            <w:pPr>
              <w:pStyle w:val="ps1numbered"/>
              <w:numPr>
                <w:ilvl w:val="0"/>
                <w:numId w:val="0"/>
              </w:numPr>
              <w:ind w:left="360"/>
            </w:pPr>
            <w:r w:rsidRPr="00837576">
              <w:t>C</w:t>
            </w:r>
          </w:p>
        </w:tc>
        <w:tc>
          <w:tcPr>
            <w:tcW w:w="9261" w:type="dxa"/>
            <w:gridSpan w:val="3"/>
            <w:shd w:val="clear" w:color="auto" w:fill="auto"/>
            <w:vAlign w:val="center"/>
          </w:tcPr>
          <w:p w:rsidR="006259D2" w:rsidRPr="00F55603" w:rsidRDefault="006259D2" w:rsidP="00036695">
            <w:pPr>
              <w:pStyle w:val="ps1Char"/>
              <w:rPr>
                <w:b/>
                <w:bCs/>
              </w:rPr>
            </w:pPr>
            <w:r w:rsidRPr="00F55603">
              <w:rPr>
                <w:b/>
                <w:bCs/>
              </w:rPr>
              <w:t>Subject specific skills:</w:t>
            </w:r>
          </w:p>
        </w:tc>
      </w:tr>
      <w:tr w:rsidR="006259D2" w:rsidRPr="009316C4" w:rsidTr="00F55603">
        <w:trPr>
          <w:trHeight w:val="265"/>
        </w:trPr>
        <w:tc>
          <w:tcPr>
            <w:tcW w:w="845" w:type="dxa"/>
            <w:shd w:val="clear" w:color="auto" w:fill="F2F2F2"/>
            <w:vAlign w:val="center"/>
          </w:tcPr>
          <w:p w:rsidR="006259D2" w:rsidRDefault="006259D2" w:rsidP="00036695">
            <w:pPr>
              <w:pStyle w:val="ps1numbered"/>
            </w:pPr>
            <w:r>
              <w:t>C1</w:t>
            </w:r>
          </w:p>
        </w:tc>
        <w:tc>
          <w:tcPr>
            <w:tcW w:w="6187" w:type="dxa"/>
            <w:shd w:val="clear" w:color="auto" w:fill="auto"/>
            <w:vAlign w:val="center"/>
          </w:tcPr>
          <w:p w:rsidR="00036695" w:rsidRDefault="00036695" w:rsidP="00EE5C50">
            <w:pPr>
              <w:pStyle w:val="ListParagraph"/>
              <w:ind w:left="6"/>
              <w:contextualSpacing w:val="0"/>
              <w:rPr>
                <w:b/>
                <w:bCs/>
                <w:i/>
                <w:iCs/>
                <w:sz w:val="28"/>
                <w:szCs w:val="28"/>
              </w:rPr>
            </w:pPr>
            <w:r>
              <w:t xml:space="preserve">Practice phonetic transcription using symbols of sounds. </w:t>
            </w:r>
          </w:p>
          <w:p w:rsidR="006259D2" w:rsidRPr="00BA34C9" w:rsidRDefault="006259D2" w:rsidP="00036695">
            <w:pPr>
              <w:pStyle w:val="ps1Char"/>
            </w:pPr>
          </w:p>
        </w:tc>
        <w:tc>
          <w:tcPr>
            <w:tcW w:w="1612" w:type="dxa"/>
            <w:shd w:val="clear" w:color="auto" w:fill="auto"/>
            <w:vAlign w:val="center"/>
          </w:tcPr>
          <w:p w:rsidR="006259D2" w:rsidRPr="00BA34C9" w:rsidRDefault="00121B0C" w:rsidP="00036695">
            <w:pPr>
              <w:pStyle w:val="ps1Char"/>
            </w:pPr>
            <w:r>
              <w:rPr>
                <w:sz w:val="24"/>
                <w:lang w:bidi="ar-JO"/>
              </w:rPr>
              <w:t>2</w:t>
            </w:r>
          </w:p>
        </w:tc>
        <w:tc>
          <w:tcPr>
            <w:tcW w:w="1462" w:type="dxa"/>
            <w:shd w:val="clear" w:color="auto" w:fill="auto"/>
            <w:vAlign w:val="center"/>
          </w:tcPr>
          <w:p w:rsidR="006259D2" w:rsidRPr="00BA34C9" w:rsidRDefault="00C74B2D" w:rsidP="00036695">
            <w:pPr>
              <w:pStyle w:val="ps1Char"/>
            </w:pPr>
            <w:r>
              <w:t>b, i</w:t>
            </w:r>
          </w:p>
        </w:tc>
      </w:tr>
      <w:tr w:rsidR="006259D2" w:rsidRPr="009316C4" w:rsidTr="00F55603">
        <w:trPr>
          <w:trHeight w:val="270"/>
        </w:trPr>
        <w:tc>
          <w:tcPr>
            <w:tcW w:w="845" w:type="dxa"/>
            <w:shd w:val="clear" w:color="auto" w:fill="F2F2F2"/>
            <w:vAlign w:val="center"/>
          </w:tcPr>
          <w:p w:rsidR="006259D2" w:rsidRDefault="006259D2" w:rsidP="00036695">
            <w:pPr>
              <w:pStyle w:val="ps1numbered"/>
            </w:pPr>
            <w:r>
              <w:t>C2</w:t>
            </w:r>
          </w:p>
        </w:tc>
        <w:tc>
          <w:tcPr>
            <w:tcW w:w="6187" w:type="dxa"/>
            <w:shd w:val="clear" w:color="auto" w:fill="auto"/>
            <w:vAlign w:val="center"/>
          </w:tcPr>
          <w:p w:rsidR="006259D2" w:rsidRPr="00BA34C9" w:rsidRDefault="00EE5C50" w:rsidP="00036695">
            <w:pPr>
              <w:pStyle w:val="ps1Char"/>
            </w:pPr>
            <w:r>
              <w:t>Analyze English structures and sentences with tree diagrams</w:t>
            </w:r>
          </w:p>
        </w:tc>
        <w:tc>
          <w:tcPr>
            <w:tcW w:w="1612" w:type="dxa"/>
            <w:shd w:val="clear" w:color="auto" w:fill="auto"/>
            <w:vAlign w:val="center"/>
          </w:tcPr>
          <w:p w:rsidR="006259D2" w:rsidRPr="00BA34C9" w:rsidRDefault="00121B0C" w:rsidP="00036695">
            <w:pPr>
              <w:pStyle w:val="ps1Char"/>
            </w:pPr>
            <w:r>
              <w:t>4</w:t>
            </w:r>
          </w:p>
        </w:tc>
        <w:tc>
          <w:tcPr>
            <w:tcW w:w="1462" w:type="dxa"/>
            <w:shd w:val="clear" w:color="auto" w:fill="auto"/>
            <w:vAlign w:val="center"/>
          </w:tcPr>
          <w:p w:rsidR="006259D2" w:rsidRPr="00BA34C9" w:rsidRDefault="00C74B2D" w:rsidP="00036695">
            <w:pPr>
              <w:pStyle w:val="ps1Char"/>
            </w:pPr>
            <w:r>
              <w:t>b,  c, i</w:t>
            </w:r>
          </w:p>
        </w:tc>
      </w:tr>
      <w:tr w:rsidR="006259D2" w:rsidRPr="009316C4" w:rsidTr="00F55603">
        <w:trPr>
          <w:trHeight w:val="406"/>
        </w:trPr>
        <w:tc>
          <w:tcPr>
            <w:tcW w:w="845" w:type="dxa"/>
            <w:shd w:val="clear" w:color="auto" w:fill="F2F2F2"/>
            <w:vAlign w:val="center"/>
          </w:tcPr>
          <w:p w:rsidR="006259D2" w:rsidRPr="00837576" w:rsidRDefault="006259D2" w:rsidP="00A371A0">
            <w:pPr>
              <w:pStyle w:val="ps1numbered"/>
              <w:numPr>
                <w:ilvl w:val="0"/>
                <w:numId w:val="0"/>
              </w:numPr>
              <w:ind w:left="360"/>
            </w:pPr>
            <w:r w:rsidRPr="00837576">
              <w:t>D</w:t>
            </w:r>
          </w:p>
        </w:tc>
        <w:tc>
          <w:tcPr>
            <w:tcW w:w="9261" w:type="dxa"/>
            <w:gridSpan w:val="3"/>
            <w:shd w:val="clear" w:color="auto" w:fill="auto"/>
            <w:vAlign w:val="center"/>
          </w:tcPr>
          <w:p w:rsidR="006259D2" w:rsidRPr="00F55603" w:rsidRDefault="006259D2" w:rsidP="00EE5C50">
            <w:pPr>
              <w:pStyle w:val="ps1Char"/>
              <w:rPr>
                <w:b/>
                <w:bCs/>
              </w:rPr>
            </w:pPr>
            <w:r w:rsidRPr="00F55603">
              <w:rPr>
                <w:b/>
                <w:bCs/>
              </w:rPr>
              <w:t>Transferable skills:</w:t>
            </w:r>
          </w:p>
        </w:tc>
      </w:tr>
      <w:tr w:rsidR="006259D2" w:rsidRPr="009316C4" w:rsidTr="00F55603">
        <w:trPr>
          <w:trHeight w:val="192"/>
        </w:trPr>
        <w:tc>
          <w:tcPr>
            <w:tcW w:w="845" w:type="dxa"/>
            <w:shd w:val="clear" w:color="auto" w:fill="F2F2F2"/>
            <w:vAlign w:val="center"/>
          </w:tcPr>
          <w:p w:rsidR="006259D2" w:rsidRDefault="006259D2" w:rsidP="00036695">
            <w:pPr>
              <w:pStyle w:val="ps1numbered"/>
            </w:pPr>
            <w:r>
              <w:t>D1</w:t>
            </w:r>
          </w:p>
        </w:tc>
        <w:tc>
          <w:tcPr>
            <w:tcW w:w="6187" w:type="dxa"/>
            <w:shd w:val="clear" w:color="auto" w:fill="auto"/>
            <w:vAlign w:val="center"/>
          </w:tcPr>
          <w:p w:rsidR="006259D2" w:rsidRDefault="00EE5C50" w:rsidP="00036695">
            <w:pPr>
              <w:pStyle w:val="ps1Char"/>
            </w:pPr>
            <w:r>
              <w:t>Use phonetic symbols and diacritics to represent correct pronunciation of words</w:t>
            </w:r>
          </w:p>
        </w:tc>
        <w:tc>
          <w:tcPr>
            <w:tcW w:w="1612" w:type="dxa"/>
            <w:shd w:val="clear" w:color="auto" w:fill="auto"/>
            <w:vAlign w:val="center"/>
          </w:tcPr>
          <w:p w:rsidR="006259D2" w:rsidRPr="00BA34C9" w:rsidRDefault="00121B0C" w:rsidP="00036695">
            <w:pPr>
              <w:pStyle w:val="ps1Char"/>
            </w:pPr>
            <w:r>
              <w:t>2</w:t>
            </w:r>
          </w:p>
        </w:tc>
        <w:tc>
          <w:tcPr>
            <w:tcW w:w="1462" w:type="dxa"/>
            <w:shd w:val="clear" w:color="auto" w:fill="auto"/>
            <w:vAlign w:val="center"/>
          </w:tcPr>
          <w:p w:rsidR="006259D2" w:rsidRPr="00BA34C9" w:rsidRDefault="00C74B2D" w:rsidP="00036695">
            <w:pPr>
              <w:pStyle w:val="ps1Char"/>
            </w:pPr>
            <w:r>
              <w:t>b, c,  i</w:t>
            </w:r>
          </w:p>
        </w:tc>
      </w:tr>
      <w:tr w:rsidR="006259D2" w:rsidRPr="009316C4" w:rsidTr="00F55603">
        <w:trPr>
          <w:trHeight w:val="325"/>
        </w:trPr>
        <w:tc>
          <w:tcPr>
            <w:tcW w:w="845" w:type="dxa"/>
            <w:shd w:val="clear" w:color="auto" w:fill="F2F2F2"/>
            <w:vAlign w:val="center"/>
          </w:tcPr>
          <w:p w:rsidR="006259D2" w:rsidRDefault="006259D2" w:rsidP="00036695">
            <w:pPr>
              <w:pStyle w:val="ps1numbered"/>
            </w:pPr>
            <w:r>
              <w:t>D2</w:t>
            </w:r>
          </w:p>
        </w:tc>
        <w:tc>
          <w:tcPr>
            <w:tcW w:w="6187" w:type="dxa"/>
            <w:shd w:val="clear" w:color="auto" w:fill="auto"/>
            <w:vAlign w:val="center"/>
          </w:tcPr>
          <w:p w:rsidR="006259D2" w:rsidRDefault="00EE5C50" w:rsidP="00036695">
            <w:pPr>
              <w:pStyle w:val="ps1Char"/>
            </w:pPr>
            <w:r>
              <w:t>Analyze words into constituent morphemes</w:t>
            </w:r>
          </w:p>
        </w:tc>
        <w:tc>
          <w:tcPr>
            <w:tcW w:w="1612" w:type="dxa"/>
            <w:shd w:val="clear" w:color="auto" w:fill="auto"/>
            <w:vAlign w:val="center"/>
          </w:tcPr>
          <w:p w:rsidR="006259D2" w:rsidRPr="00BA34C9" w:rsidRDefault="00121B0C" w:rsidP="00036695">
            <w:pPr>
              <w:pStyle w:val="ps1Char"/>
            </w:pPr>
            <w:r>
              <w:t>3</w:t>
            </w:r>
          </w:p>
        </w:tc>
        <w:tc>
          <w:tcPr>
            <w:tcW w:w="1462" w:type="dxa"/>
            <w:shd w:val="clear" w:color="auto" w:fill="auto"/>
            <w:vAlign w:val="center"/>
          </w:tcPr>
          <w:p w:rsidR="006259D2" w:rsidRPr="00BA34C9" w:rsidRDefault="00C74B2D" w:rsidP="00036695">
            <w:pPr>
              <w:pStyle w:val="ps1Char"/>
            </w:pPr>
            <w:r>
              <w:t>d, i</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9C0E63" w:rsidTr="00F55603">
        <w:trPr>
          <w:trHeight w:val="367"/>
        </w:trPr>
        <w:tc>
          <w:tcPr>
            <w:tcW w:w="3158" w:type="pct"/>
            <w:shd w:val="clear" w:color="auto" w:fill="auto"/>
            <w:vAlign w:val="center"/>
          </w:tcPr>
          <w:p w:rsidR="009C0E63" w:rsidRPr="00917DBB" w:rsidRDefault="009C0E63" w:rsidP="00F55603">
            <w:pPr>
              <w:spacing w:line="360" w:lineRule="auto"/>
              <w:rPr>
                <w:rFonts w:ascii="Cambria" w:hAnsi="Cambria"/>
              </w:rPr>
            </w:pPr>
            <w:r>
              <w:t>General Introduction</w:t>
            </w:r>
          </w:p>
        </w:tc>
        <w:tc>
          <w:tcPr>
            <w:tcW w:w="542" w:type="pct"/>
            <w:shd w:val="clear" w:color="auto" w:fill="auto"/>
            <w:vAlign w:val="center"/>
          </w:tcPr>
          <w:p w:rsidR="009C0E63" w:rsidRPr="00917DBB" w:rsidRDefault="009C0E63" w:rsidP="00F55603">
            <w:pPr>
              <w:spacing w:line="360" w:lineRule="auto"/>
              <w:jc w:val="center"/>
              <w:rPr>
                <w:rFonts w:ascii="Cambria" w:hAnsi="Cambria"/>
              </w:rPr>
            </w:pPr>
            <w:r>
              <w:rPr>
                <w:rFonts w:ascii="Cambria" w:hAnsi="Cambria"/>
              </w:rPr>
              <w:t>1</w:t>
            </w:r>
          </w:p>
        </w:tc>
        <w:tc>
          <w:tcPr>
            <w:tcW w:w="1300" w:type="pct"/>
            <w:shd w:val="clear" w:color="auto" w:fill="auto"/>
            <w:vAlign w:val="center"/>
          </w:tcPr>
          <w:p w:rsidR="009C0E63" w:rsidRPr="001D1E9F" w:rsidRDefault="009C0E63" w:rsidP="001D1E9F">
            <w:pPr>
              <w:jc w:val="center"/>
              <w:rPr>
                <w:rFonts w:ascii="Times New Roman" w:hAnsi="Times New Roman"/>
                <w:sz w:val="24"/>
                <w:lang w:bidi="ar-JO"/>
              </w:rPr>
            </w:pPr>
          </w:p>
        </w:tc>
      </w:tr>
      <w:tr w:rsidR="009C0E63" w:rsidTr="00F55603">
        <w:trPr>
          <w:trHeight w:val="414"/>
        </w:trPr>
        <w:tc>
          <w:tcPr>
            <w:tcW w:w="3158" w:type="pct"/>
            <w:shd w:val="clear" w:color="auto" w:fill="auto"/>
            <w:vAlign w:val="center"/>
          </w:tcPr>
          <w:p w:rsidR="009C0E63" w:rsidRDefault="009C0E63" w:rsidP="00F55603">
            <w:r>
              <w:t xml:space="preserve"> 1: The Origins of Language</w:t>
            </w:r>
          </w:p>
          <w:p w:rsidR="009C0E63" w:rsidRPr="00917DBB" w:rsidRDefault="009C0E63" w:rsidP="00F55603">
            <w:pPr>
              <w:spacing w:line="360" w:lineRule="auto"/>
              <w:rPr>
                <w:rFonts w:ascii="Cambria" w:hAnsi="Cambria"/>
              </w:rPr>
            </w:pPr>
            <w:r>
              <w:t xml:space="preserve"> 2: Animal &amp; Human Language</w:t>
            </w:r>
          </w:p>
        </w:tc>
        <w:tc>
          <w:tcPr>
            <w:tcW w:w="542" w:type="pct"/>
            <w:shd w:val="clear" w:color="auto" w:fill="auto"/>
            <w:vAlign w:val="center"/>
          </w:tcPr>
          <w:p w:rsidR="009C0E63" w:rsidRPr="00917DBB" w:rsidRDefault="009C0E63" w:rsidP="00F55603">
            <w:pPr>
              <w:spacing w:line="360" w:lineRule="auto"/>
              <w:jc w:val="center"/>
              <w:rPr>
                <w:rFonts w:ascii="Cambria" w:hAnsi="Cambria"/>
              </w:rPr>
            </w:pPr>
            <w:r>
              <w:rPr>
                <w:rFonts w:ascii="Cambria" w:hAnsi="Cambria"/>
              </w:rPr>
              <w:t>2</w:t>
            </w:r>
          </w:p>
        </w:tc>
        <w:tc>
          <w:tcPr>
            <w:tcW w:w="1300" w:type="pct"/>
            <w:shd w:val="clear" w:color="auto" w:fill="auto"/>
            <w:vAlign w:val="center"/>
          </w:tcPr>
          <w:p w:rsidR="009C0E63" w:rsidRPr="001D1E9F" w:rsidRDefault="00C74B2D" w:rsidP="001D1E9F">
            <w:pPr>
              <w:tabs>
                <w:tab w:val="right" w:pos="6840"/>
              </w:tabs>
              <w:jc w:val="center"/>
              <w:rPr>
                <w:rFonts w:ascii="Times New Roman" w:hAnsi="Times New Roman"/>
                <w:sz w:val="24"/>
                <w:lang w:bidi="ar-JO"/>
              </w:rPr>
            </w:pPr>
            <w:r>
              <w:rPr>
                <w:rFonts w:ascii="Times New Roman" w:hAnsi="Times New Roman"/>
                <w:sz w:val="24"/>
                <w:lang w:bidi="ar-JO"/>
              </w:rPr>
              <w:t>B1</w:t>
            </w:r>
          </w:p>
        </w:tc>
      </w:tr>
      <w:tr w:rsidR="009C0E63" w:rsidTr="00F55603">
        <w:trPr>
          <w:trHeight w:val="278"/>
        </w:trPr>
        <w:tc>
          <w:tcPr>
            <w:tcW w:w="3158" w:type="pct"/>
            <w:shd w:val="clear" w:color="auto" w:fill="auto"/>
            <w:vAlign w:val="center"/>
          </w:tcPr>
          <w:p w:rsidR="009C0E63" w:rsidRDefault="009C0E63" w:rsidP="00F55603">
            <w:r>
              <w:t xml:space="preserve"> 3: The Sounds of Language:</w:t>
            </w:r>
          </w:p>
          <w:p w:rsidR="009C0E63" w:rsidRPr="00917DBB" w:rsidRDefault="009C0E63" w:rsidP="00F55603">
            <w:pPr>
              <w:rPr>
                <w:rFonts w:ascii="Cambria" w:hAnsi="Cambria"/>
              </w:rPr>
            </w:pPr>
            <w:r>
              <w:t xml:space="preserve">     Voicing/Manner &amp; Place of Articulation</w:t>
            </w:r>
            <w:r>
              <w:rPr>
                <w:rFonts w:ascii="Cambria" w:hAnsi="Cambria"/>
              </w:rPr>
              <w:t xml:space="preserve"> (consonants)</w:t>
            </w:r>
          </w:p>
        </w:tc>
        <w:tc>
          <w:tcPr>
            <w:tcW w:w="542" w:type="pct"/>
            <w:shd w:val="clear" w:color="auto" w:fill="auto"/>
            <w:vAlign w:val="center"/>
          </w:tcPr>
          <w:p w:rsidR="009C0E63" w:rsidRPr="00917DBB" w:rsidRDefault="009C0E63" w:rsidP="00F55603">
            <w:pPr>
              <w:spacing w:line="360" w:lineRule="auto"/>
              <w:jc w:val="center"/>
              <w:rPr>
                <w:rFonts w:ascii="Cambria" w:hAnsi="Cambria"/>
              </w:rPr>
            </w:pPr>
            <w:r>
              <w:rPr>
                <w:rFonts w:ascii="Cambria" w:hAnsi="Cambria"/>
              </w:rPr>
              <w:t>3</w:t>
            </w:r>
          </w:p>
        </w:tc>
        <w:tc>
          <w:tcPr>
            <w:tcW w:w="1300" w:type="pct"/>
            <w:shd w:val="clear" w:color="auto" w:fill="auto"/>
            <w:vAlign w:val="center"/>
          </w:tcPr>
          <w:p w:rsidR="009C0E63" w:rsidRPr="001D1E9F" w:rsidRDefault="00C74B2D" w:rsidP="001D1E9F">
            <w:pPr>
              <w:jc w:val="center"/>
              <w:rPr>
                <w:rFonts w:ascii="Times New Roman" w:hAnsi="Times New Roman"/>
                <w:sz w:val="24"/>
              </w:rPr>
            </w:pPr>
            <w:r>
              <w:rPr>
                <w:rFonts w:ascii="Times New Roman" w:hAnsi="Times New Roman"/>
                <w:sz w:val="24"/>
              </w:rPr>
              <w:t xml:space="preserve">A1, B1 </w:t>
            </w:r>
          </w:p>
        </w:tc>
      </w:tr>
      <w:tr w:rsidR="009C0E63" w:rsidTr="00F55603">
        <w:trPr>
          <w:trHeight w:val="516"/>
        </w:trPr>
        <w:tc>
          <w:tcPr>
            <w:tcW w:w="3158" w:type="pct"/>
            <w:shd w:val="clear" w:color="auto" w:fill="auto"/>
            <w:vAlign w:val="center"/>
          </w:tcPr>
          <w:p w:rsidR="009C0E63" w:rsidRPr="00917DBB" w:rsidRDefault="009C0E63" w:rsidP="00F55603">
            <w:pPr>
              <w:spacing w:line="360" w:lineRule="auto"/>
              <w:rPr>
                <w:rFonts w:ascii="Cambria" w:hAnsi="Cambria"/>
              </w:rPr>
            </w:pPr>
            <w:r>
              <w:t>3: Vowels</w:t>
            </w:r>
          </w:p>
        </w:tc>
        <w:tc>
          <w:tcPr>
            <w:tcW w:w="542" w:type="pct"/>
            <w:shd w:val="clear" w:color="auto" w:fill="auto"/>
            <w:vAlign w:val="center"/>
          </w:tcPr>
          <w:p w:rsidR="009C0E63" w:rsidRPr="0049519F" w:rsidRDefault="009C0E63" w:rsidP="00F55603">
            <w:pPr>
              <w:jc w:val="center"/>
              <w:rPr>
                <w:rFonts w:ascii="Cambria" w:hAnsi="Cambria"/>
                <w:b/>
                <w:bCs/>
                <w:lang w:bidi="ar-JO"/>
              </w:rPr>
            </w:pPr>
            <w:r>
              <w:rPr>
                <w:rFonts w:ascii="Cambria" w:hAnsi="Cambria"/>
                <w:b/>
                <w:bCs/>
                <w:lang w:bidi="ar-JO"/>
              </w:rPr>
              <w:t>4</w:t>
            </w:r>
          </w:p>
        </w:tc>
        <w:tc>
          <w:tcPr>
            <w:tcW w:w="1300" w:type="pct"/>
            <w:shd w:val="clear" w:color="auto" w:fill="auto"/>
            <w:vAlign w:val="center"/>
          </w:tcPr>
          <w:p w:rsidR="009C0E63" w:rsidRPr="001D1E9F" w:rsidRDefault="00C74B2D" w:rsidP="001D1E9F">
            <w:pPr>
              <w:jc w:val="center"/>
              <w:rPr>
                <w:rFonts w:ascii="Times New Roman" w:hAnsi="Times New Roman"/>
                <w:sz w:val="24"/>
              </w:rPr>
            </w:pPr>
            <w:r>
              <w:rPr>
                <w:rFonts w:ascii="Times New Roman" w:hAnsi="Times New Roman"/>
                <w:sz w:val="24"/>
              </w:rPr>
              <w:t>A1, B1, C1</w:t>
            </w:r>
          </w:p>
        </w:tc>
      </w:tr>
      <w:tr w:rsidR="009C0E63" w:rsidTr="00F55603">
        <w:trPr>
          <w:trHeight w:val="516"/>
        </w:trPr>
        <w:tc>
          <w:tcPr>
            <w:tcW w:w="3158" w:type="pct"/>
            <w:shd w:val="clear" w:color="auto" w:fill="auto"/>
            <w:vAlign w:val="center"/>
          </w:tcPr>
          <w:p w:rsidR="009C0E63" w:rsidRDefault="009C0E63" w:rsidP="00F55603">
            <w:r>
              <w:t xml:space="preserve"> 3: Vowels (continued)</w:t>
            </w:r>
          </w:p>
          <w:p w:rsidR="009C0E63" w:rsidRPr="00917DBB" w:rsidRDefault="009C0E63" w:rsidP="00F55603">
            <w:pPr>
              <w:rPr>
                <w:rFonts w:ascii="Cambria" w:hAnsi="Cambria"/>
              </w:rPr>
            </w:pPr>
            <w:r>
              <w:t xml:space="preserve"> 4: The Sound Patterns of Language</w:t>
            </w:r>
          </w:p>
        </w:tc>
        <w:tc>
          <w:tcPr>
            <w:tcW w:w="542" w:type="pct"/>
            <w:shd w:val="clear" w:color="auto" w:fill="auto"/>
            <w:vAlign w:val="center"/>
          </w:tcPr>
          <w:p w:rsidR="009C0E63" w:rsidRPr="009C0E63" w:rsidRDefault="009C0E63" w:rsidP="00F55603">
            <w:pPr>
              <w:jc w:val="center"/>
              <w:rPr>
                <w:rFonts w:ascii="Cambria" w:hAnsi="Cambria"/>
                <w:b/>
                <w:bCs/>
                <w:szCs w:val="20"/>
                <w:rtl/>
                <w:lang w:bidi="ar-JO"/>
              </w:rPr>
            </w:pPr>
            <w:r>
              <w:rPr>
                <w:rFonts w:ascii="Cambria" w:hAnsi="Cambria"/>
                <w:b/>
                <w:bCs/>
                <w:sz w:val="24"/>
                <w:lang w:bidi="ar-JO"/>
              </w:rPr>
              <w:t>5</w:t>
            </w:r>
          </w:p>
        </w:tc>
        <w:tc>
          <w:tcPr>
            <w:tcW w:w="1300" w:type="pct"/>
            <w:shd w:val="clear" w:color="auto" w:fill="auto"/>
            <w:vAlign w:val="center"/>
          </w:tcPr>
          <w:p w:rsidR="009C0E63" w:rsidRPr="001D1E9F" w:rsidRDefault="00C74B2D" w:rsidP="001D1E9F">
            <w:pPr>
              <w:jc w:val="center"/>
              <w:rPr>
                <w:rFonts w:ascii="Times New Roman" w:hAnsi="Times New Roman"/>
                <w:sz w:val="24"/>
              </w:rPr>
            </w:pPr>
            <w:r>
              <w:rPr>
                <w:rFonts w:ascii="Times New Roman" w:hAnsi="Times New Roman"/>
                <w:sz w:val="24"/>
              </w:rPr>
              <w:t>A1, B1, C1</w:t>
            </w:r>
          </w:p>
        </w:tc>
      </w:tr>
      <w:tr w:rsidR="009C0E63" w:rsidTr="00F55603">
        <w:trPr>
          <w:trHeight w:val="516"/>
        </w:trPr>
        <w:tc>
          <w:tcPr>
            <w:tcW w:w="3158" w:type="pct"/>
            <w:shd w:val="clear" w:color="auto" w:fill="auto"/>
            <w:vAlign w:val="center"/>
          </w:tcPr>
          <w:p w:rsidR="009C0E63" w:rsidRPr="00917DBB" w:rsidRDefault="009C0E63" w:rsidP="009C0E63">
            <w:pPr>
              <w:spacing w:line="360" w:lineRule="auto"/>
              <w:rPr>
                <w:rFonts w:ascii="Cambria" w:hAnsi="Cambria"/>
              </w:rPr>
            </w:pPr>
            <w:r>
              <w:t>General Practice: Phonetic Transcription</w:t>
            </w:r>
            <w:r>
              <w:rPr>
                <w:rFonts w:ascii="Cambria" w:hAnsi="Cambria"/>
                <w:b/>
                <w:bCs/>
                <w:lang w:bidi="ar-JO"/>
              </w:rPr>
              <w:t xml:space="preserve">/// </w:t>
            </w:r>
            <w:r w:rsidRPr="00557736">
              <w:rPr>
                <w:rFonts w:ascii="Cambria" w:hAnsi="Cambria"/>
                <w:b/>
                <w:bCs/>
                <w:lang w:bidi="ar-JO"/>
              </w:rPr>
              <w:t xml:space="preserve">The </w:t>
            </w:r>
            <w:r>
              <w:rPr>
                <w:rFonts w:ascii="Cambria" w:hAnsi="Cambria"/>
                <w:b/>
                <w:bCs/>
                <w:lang w:bidi="ar-JO"/>
              </w:rPr>
              <w:t>F</w:t>
            </w:r>
            <w:r w:rsidRPr="00557736">
              <w:rPr>
                <w:rFonts w:ascii="Cambria" w:hAnsi="Cambria"/>
                <w:b/>
                <w:bCs/>
                <w:lang w:bidi="ar-JO"/>
              </w:rPr>
              <w:t>irst Exam</w:t>
            </w:r>
          </w:p>
        </w:tc>
        <w:tc>
          <w:tcPr>
            <w:tcW w:w="542" w:type="pct"/>
            <w:shd w:val="clear" w:color="auto" w:fill="auto"/>
            <w:vAlign w:val="center"/>
          </w:tcPr>
          <w:p w:rsidR="009C0E63" w:rsidRPr="0049519F" w:rsidRDefault="009C0E63" w:rsidP="00F55603">
            <w:pPr>
              <w:jc w:val="center"/>
              <w:rPr>
                <w:rFonts w:ascii="Cambria" w:hAnsi="Cambria"/>
                <w:b/>
                <w:bCs/>
                <w:lang w:bidi="ar-JO"/>
              </w:rPr>
            </w:pPr>
            <w:r>
              <w:rPr>
                <w:rFonts w:ascii="Cambria" w:hAnsi="Cambria"/>
                <w:b/>
                <w:bCs/>
                <w:lang w:bidi="ar-JO"/>
              </w:rPr>
              <w:t>6</w:t>
            </w:r>
          </w:p>
        </w:tc>
        <w:tc>
          <w:tcPr>
            <w:tcW w:w="1300" w:type="pct"/>
            <w:shd w:val="clear" w:color="auto" w:fill="auto"/>
            <w:vAlign w:val="center"/>
          </w:tcPr>
          <w:p w:rsidR="009C0E63" w:rsidRPr="001D1E9F" w:rsidRDefault="00C74B2D" w:rsidP="001D1E9F">
            <w:pPr>
              <w:tabs>
                <w:tab w:val="right" w:pos="6840"/>
              </w:tabs>
              <w:jc w:val="center"/>
              <w:rPr>
                <w:rFonts w:ascii="Times New Roman" w:hAnsi="Times New Roman"/>
                <w:sz w:val="24"/>
              </w:rPr>
            </w:pPr>
            <w:r>
              <w:rPr>
                <w:rFonts w:ascii="Times New Roman" w:hAnsi="Times New Roman"/>
                <w:sz w:val="24"/>
              </w:rPr>
              <w:t>C1</w:t>
            </w:r>
          </w:p>
        </w:tc>
      </w:tr>
      <w:tr w:rsidR="009C0E63" w:rsidTr="00F55603">
        <w:trPr>
          <w:trHeight w:val="516"/>
        </w:trPr>
        <w:tc>
          <w:tcPr>
            <w:tcW w:w="3158" w:type="pct"/>
            <w:shd w:val="clear" w:color="auto" w:fill="auto"/>
            <w:vAlign w:val="center"/>
          </w:tcPr>
          <w:p w:rsidR="009C0E63" w:rsidRPr="00917DBB" w:rsidRDefault="009C0E63" w:rsidP="00F55603">
            <w:pPr>
              <w:spacing w:line="360" w:lineRule="auto"/>
              <w:rPr>
                <w:rFonts w:ascii="Cambria" w:hAnsi="Cambria"/>
              </w:rPr>
            </w:pPr>
            <w:r>
              <w:t>5: Word Formation</w:t>
            </w:r>
          </w:p>
        </w:tc>
        <w:tc>
          <w:tcPr>
            <w:tcW w:w="542" w:type="pct"/>
            <w:shd w:val="clear" w:color="auto" w:fill="auto"/>
            <w:vAlign w:val="center"/>
          </w:tcPr>
          <w:p w:rsidR="009C0E63" w:rsidRPr="00917DBB" w:rsidRDefault="009C0E63" w:rsidP="00F55603">
            <w:pPr>
              <w:jc w:val="center"/>
              <w:rPr>
                <w:rFonts w:ascii="Cambria" w:hAnsi="Cambria"/>
                <w:b/>
                <w:bCs/>
                <w:i/>
                <w:iCs/>
              </w:rPr>
            </w:pPr>
            <w:r>
              <w:rPr>
                <w:rFonts w:ascii="Cambria" w:hAnsi="Cambria"/>
                <w:b/>
                <w:bCs/>
                <w:i/>
                <w:iCs/>
              </w:rPr>
              <w:t>7</w:t>
            </w:r>
          </w:p>
        </w:tc>
        <w:tc>
          <w:tcPr>
            <w:tcW w:w="1300" w:type="pct"/>
            <w:shd w:val="clear" w:color="auto" w:fill="auto"/>
            <w:vAlign w:val="center"/>
          </w:tcPr>
          <w:p w:rsidR="009C0E63" w:rsidRPr="001D1E9F" w:rsidRDefault="00C74B2D" w:rsidP="001D1E9F">
            <w:pPr>
              <w:tabs>
                <w:tab w:val="right" w:pos="6840"/>
              </w:tabs>
              <w:jc w:val="center"/>
              <w:rPr>
                <w:rFonts w:ascii="Times New Roman" w:hAnsi="Times New Roman"/>
                <w:sz w:val="24"/>
                <w:lang w:bidi="ar-JO"/>
              </w:rPr>
            </w:pPr>
            <w:r>
              <w:rPr>
                <w:rFonts w:ascii="Times New Roman" w:hAnsi="Times New Roman"/>
                <w:sz w:val="24"/>
                <w:lang w:bidi="ar-JO"/>
              </w:rPr>
              <w:t>A2, D1, D2</w:t>
            </w:r>
          </w:p>
        </w:tc>
      </w:tr>
      <w:tr w:rsidR="009C0E63" w:rsidTr="00F55603">
        <w:trPr>
          <w:trHeight w:val="516"/>
        </w:trPr>
        <w:tc>
          <w:tcPr>
            <w:tcW w:w="3158" w:type="pct"/>
            <w:shd w:val="clear" w:color="auto" w:fill="auto"/>
            <w:vAlign w:val="center"/>
          </w:tcPr>
          <w:p w:rsidR="009C0E63" w:rsidRPr="00917DBB" w:rsidRDefault="009C0E63" w:rsidP="00F55603">
            <w:pPr>
              <w:spacing w:line="360" w:lineRule="auto"/>
              <w:rPr>
                <w:rFonts w:ascii="Cambria" w:hAnsi="Cambria"/>
              </w:rPr>
            </w:pPr>
            <w:r>
              <w:t>6: Morphology</w:t>
            </w:r>
          </w:p>
        </w:tc>
        <w:tc>
          <w:tcPr>
            <w:tcW w:w="542" w:type="pct"/>
            <w:shd w:val="clear" w:color="auto" w:fill="auto"/>
            <w:vAlign w:val="center"/>
          </w:tcPr>
          <w:p w:rsidR="009C0E63" w:rsidRPr="00917DBB" w:rsidRDefault="009C0E63" w:rsidP="00F55603">
            <w:pPr>
              <w:spacing w:line="360" w:lineRule="auto"/>
              <w:jc w:val="center"/>
              <w:rPr>
                <w:rFonts w:ascii="Cambria" w:hAnsi="Cambria"/>
                <w:b/>
                <w:bCs/>
                <w:i/>
                <w:iCs/>
              </w:rPr>
            </w:pPr>
            <w:r>
              <w:rPr>
                <w:rFonts w:ascii="Cambria" w:hAnsi="Cambria"/>
                <w:b/>
                <w:bCs/>
                <w:i/>
                <w:iCs/>
              </w:rPr>
              <w:t>8</w:t>
            </w:r>
          </w:p>
        </w:tc>
        <w:tc>
          <w:tcPr>
            <w:tcW w:w="1300" w:type="pct"/>
            <w:shd w:val="clear" w:color="auto" w:fill="auto"/>
            <w:vAlign w:val="center"/>
          </w:tcPr>
          <w:p w:rsidR="009C0E63" w:rsidRPr="001D1E9F" w:rsidRDefault="00C74B2D" w:rsidP="001D1E9F">
            <w:pPr>
              <w:tabs>
                <w:tab w:val="right" w:pos="6840"/>
              </w:tabs>
              <w:jc w:val="center"/>
              <w:rPr>
                <w:rFonts w:ascii="Times New Roman" w:hAnsi="Times New Roman"/>
                <w:sz w:val="24"/>
                <w:lang w:bidi="ar-JO"/>
              </w:rPr>
            </w:pPr>
            <w:r>
              <w:rPr>
                <w:rFonts w:ascii="Times New Roman" w:hAnsi="Times New Roman"/>
                <w:sz w:val="24"/>
                <w:lang w:bidi="ar-JO"/>
              </w:rPr>
              <w:t>A2, D1, D2</w:t>
            </w:r>
          </w:p>
        </w:tc>
      </w:tr>
      <w:tr w:rsidR="009C0E63" w:rsidTr="00F55603">
        <w:trPr>
          <w:trHeight w:val="516"/>
        </w:trPr>
        <w:tc>
          <w:tcPr>
            <w:tcW w:w="3158" w:type="pct"/>
            <w:shd w:val="clear" w:color="auto" w:fill="auto"/>
            <w:vAlign w:val="center"/>
          </w:tcPr>
          <w:p w:rsidR="009C0E63" w:rsidRPr="00917DBB" w:rsidRDefault="009C0E63" w:rsidP="00F55603">
            <w:pPr>
              <w:spacing w:line="360" w:lineRule="auto"/>
              <w:rPr>
                <w:rFonts w:ascii="Cambria" w:hAnsi="Cambria"/>
              </w:rPr>
            </w:pPr>
            <w:r>
              <w:t>6: Morphology (continued)</w:t>
            </w:r>
          </w:p>
        </w:tc>
        <w:tc>
          <w:tcPr>
            <w:tcW w:w="542" w:type="pct"/>
            <w:shd w:val="clear" w:color="auto" w:fill="auto"/>
            <w:vAlign w:val="center"/>
          </w:tcPr>
          <w:p w:rsidR="009C0E63" w:rsidRPr="00917DBB" w:rsidRDefault="009C0E63" w:rsidP="00F55603">
            <w:pPr>
              <w:spacing w:line="360" w:lineRule="auto"/>
              <w:jc w:val="center"/>
              <w:rPr>
                <w:rFonts w:ascii="Cambria" w:hAnsi="Cambria"/>
                <w:b/>
                <w:bCs/>
                <w:i/>
                <w:iCs/>
              </w:rPr>
            </w:pPr>
            <w:r>
              <w:rPr>
                <w:rFonts w:ascii="Cambria" w:hAnsi="Cambria"/>
                <w:b/>
                <w:bCs/>
                <w:i/>
                <w:iCs/>
              </w:rPr>
              <w:t>9</w:t>
            </w:r>
          </w:p>
        </w:tc>
        <w:tc>
          <w:tcPr>
            <w:tcW w:w="1300" w:type="pct"/>
            <w:shd w:val="clear" w:color="auto" w:fill="auto"/>
            <w:vAlign w:val="center"/>
          </w:tcPr>
          <w:p w:rsidR="009C0E63" w:rsidRPr="001D1E9F" w:rsidRDefault="00C74B2D" w:rsidP="001D1E9F">
            <w:pPr>
              <w:ind w:left="25"/>
              <w:jc w:val="center"/>
              <w:rPr>
                <w:rFonts w:ascii="Times New Roman" w:hAnsi="Times New Roman"/>
                <w:sz w:val="24"/>
              </w:rPr>
            </w:pPr>
            <w:r>
              <w:rPr>
                <w:rFonts w:ascii="Times New Roman" w:hAnsi="Times New Roman"/>
                <w:sz w:val="24"/>
                <w:lang w:bidi="ar-JO"/>
              </w:rPr>
              <w:t>A2, D1, D2</w:t>
            </w:r>
          </w:p>
        </w:tc>
      </w:tr>
      <w:tr w:rsidR="009C0E63" w:rsidTr="00F55603">
        <w:trPr>
          <w:trHeight w:val="516"/>
        </w:trPr>
        <w:tc>
          <w:tcPr>
            <w:tcW w:w="3158" w:type="pct"/>
            <w:shd w:val="clear" w:color="auto" w:fill="auto"/>
            <w:vAlign w:val="center"/>
          </w:tcPr>
          <w:p w:rsidR="009C0E63" w:rsidRPr="00917DBB" w:rsidRDefault="009C0E63" w:rsidP="00F55603">
            <w:pPr>
              <w:spacing w:line="360" w:lineRule="auto"/>
              <w:rPr>
                <w:rFonts w:ascii="Cambria" w:hAnsi="Cambria"/>
              </w:rPr>
            </w:pPr>
            <w:r>
              <w:t>7: Grammar</w:t>
            </w:r>
          </w:p>
        </w:tc>
        <w:tc>
          <w:tcPr>
            <w:tcW w:w="542" w:type="pct"/>
            <w:shd w:val="clear" w:color="auto" w:fill="auto"/>
            <w:vAlign w:val="center"/>
          </w:tcPr>
          <w:p w:rsidR="009C0E63" w:rsidRPr="00917DBB" w:rsidRDefault="009C0E63" w:rsidP="00F55603">
            <w:pPr>
              <w:jc w:val="center"/>
              <w:rPr>
                <w:rFonts w:ascii="Cambria" w:hAnsi="Cambria"/>
                <w:b/>
                <w:bCs/>
                <w:rtl/>
                <w:lang w:bidi="ar-JO"/>
              </w:rPr>
            </w:pPr>
            <w:r>
              <w:rPr>
                <w:rFonts w:ascii="Cambria" w:hAnsi="Cambria"/>
                <w:b/>
                <w:bCs/>
                <w:lang w:bidi="ar-JO"/>
              </w:rPr>
              <w:t>10</w:t>
            </w:r>
          </w:p>
        </w:tc>
        <w:tc>
          <w:tcPr>
            <w:tcW w:w="1300" w:type="pct"/>
            <w:shd w:val="clear" w:color="auto" w:fill="auto"/>
            <w:vAlign w:val="center"/>
          </w:tcPr>
          <w:p w:rsidR="009C0E63" w:rsidRPr="001D1E9F" w:rsidRDefault="00502014" w:rsidP="001D1E9F">
            <w:pPr>
              <w:tabs>
                <w:tab w:val="right" w:pos="6840"/>
              </w:tabs>
              <w:jc w:val="center"/>
              <w:rPr>
                <w:rFonts w:ascii="Times New Roman" w:hAnsi="Times New Roman"/>
                <w:sz w:val="24"/>
                <w:lang w:bidi="ar-JO"/>
              </w:rPr>
            </w:pPr>
            <w:r>
              <w:rPr>
                <w:rFonts w:ascii="Times New Roman" w:hAnsi="Times New Roman"/>
                <w:sz w:val="24"/>
                <w:lang w:bidi="ar-JO"/>
              </w:rPr>
              <w:t>A3, B1, C2</w:t>
            </w:r>
          </w:p>
        </w:tc>
      </w:tr>
      <w:tr w:rsidR="009C0E63" w:rsidTr="00F55603">
        <w:trPr>
          <w:trHeight w:val="516"/>
        </w:trPr>
        <w:tc>
          <w:tcPr>
            <w:tcW w:w="3158" w:type="pct"/>
            <w:shd w:val="clear" w:color="auto" w:fill="auto"/>
            <w:vAlign w:val="center"/>
          </w:tcPr>
          <w:p w:rsidR="009C0E63" w:rsidRPr="00557736" w:rsidRDefault="009C0E63" w:rsidP="009C0E63">
            <w:pPr>
              <w:rPr>
                <w:rFonts w:ascii="Cambria" w:hAnsi="Cambria"/>
                <w:b/>
                <w:bCs/>
                <w:lang w:bidi="ar-JO"/>
              </w:rPr>
            </w:pPr>
            <w:r>
              <w:t xml:space="preserve">8: Syntax /// </w:t>
            </w:r>
            <w:r w:rsidRPr="00557736">
              <w:rPr>
                <w:rFonts w:ascii="Cambria" w:hAnsi="Cambria"/>
                <w:b/>
                <w:bCs/>
                <w:lang w:bidi="ar-JO"/>
              </w:rPr>
              <w:t xml:space="preserve">The </w:t>
            </w:r>
            <w:r>
              <w:rPr>
                <w:rFonts w:ascii="Cambria" w:hAnsi="Cambria"/>
                <w:b/>
                <w:bCs/>
                <w:lang w:bidi="ar-JO"/>
              </w:rPr>
              <w:t>S</w:t>
            </w:r>
            <w:r w:rsidRPr="00557736">
              <w:rPr>
                <w:rFonts w:ascii="Cambria" w:hAnsi="Cambria"/>
                <w:b/>
                <w:bCs/>
                <w:lang w:bidi="ar-JO"/>
              </w:rPr>
              <w:t>econd Exam</w:t>
            </w:r>
          </w:p>
          <w:p w:rsidR="009C0E63" w:rsidRPr="00917DBB" w:rsidRDefault="009C0E63" w:rsidP="00F55603">
            <w:pPr>
              <w:spacing w:line="360" w:lineRule="auto"/>
              <w:rPr>
                <w:rFonts w:ascii="Cambria" w:hAnsi="Cambria"/>
              </w:rPr>
            </w:pPr>
          </w:p>
        </w:tc>
        <w:tc>
          <w:tcPr>
            <w:tcW w:w="542" w:type="pct"/>
            <w:shd w:val="clear" w:color="auto" w:fill="auto"/>
            <w:vAlign w:val="center"/>
          </w:tcPr>
          <w:p w:rsidR="009C0E63" w:rsidRPr="009C0E63" w:rsidRDefault="009C0E63" w:rsidP="009C0E63">
            <w:pPr>
              <w:jc w:val="center"/>
              <w:rPr>
                <w:rFonts w:ascii="Cambria" w:hAnsi="Cambria"/>
                <w:b/>
                <w:bCs/>
                <w:szCs w:val="20"/>
                <w:lang w:bidi="ar-JO"/>
              </w:rPr>
            </w:pPr>
            <w:r w:rsidRPr="009C0E63">
              <w:rPr>
                <w:rFonts w:ascii="Cambria" w:hAnsi="Cambria"/>
                <w:b/>
                <w:bCs/>
                <w:szCs w:val="20"/>
                <w:lang w:bidi="ar-JO"/>
              </w:rPr>
              <w:t>11</w:t>
            </w:r>
          </w:p>
        </w:tc>
        <w:tc>
          <w:tcPr>
            <w:tcW w:w="1300" w:type="pct"/>
            <w:shd w:val="clear" w:color="auto" w:fill="auto"/>
            <w:vAlign w:val="center"/>
          </w:tcPr>
          <w:p w:rsidR="009C0E63" w:rsidRPr="001D1E9F" w:rsidRDefault="00502014" w:rsidP="001D1E9F">
            <w:pPr>
              <w:tabs>
                <w:tab w:val="right" w:pos="6840"/>
              </w:tabs>
              <w:jc w:val="center"/>
              <w:rPr>
                <w:rFonts w:ascii="Times New Roman" w:hAnsi="Times New Roman"/>
                <w:sz w:val="24"/>
                <w:lang w:bidi="ar-JO"/>
              </w:rPr>
            </w:pPr>
            <w:r>
              <w:rPr>
                <w:rFonts w:ascii="Times New Roman" w:hAnsi="Times New Roman"/>
                <w:sz w:val="24"/>
                <w:lang w:bidi="ar-JO"/>
              </w:rPr>
              <w:t>A3, B1, C2</w:t>
            </w:r>
          </w:p>
        </w:tc>
      </w:tr>
      <w:tr w:rsidR="009C0E63" w:rsidTr="00F55603">
        <w:trPr>
          <w:trHeight w:val="516"/>
        </w:trPr>
        <w:tc>
          <w:tcPr>
            <w:tcW w:w="3158" w:type="pct"/>
            <w:shd w:val="clear" w:color="auto" w:fill="auto"/>
            <w:vAlign w:val="center"/>
          </w:tcPr>
          <w:p w:rsidR="009C0E63" w:rsidRPr="00917DBB" w:rsidRDefault="009C0E63" w:rsidP="00F55603">
            <w:pPr>
              <w:spacing w:line="360" w:lineRule="auto"/>
              <w:rPr>
                <w:rFonts w:ascii="Cambria" w:hAnsi="Cambria"/>
              </w:rPr>
            </w:pPr>
            <w:r>
              <w:t>8: Syntax (continued)</w:t>
            </w:r>
          </w:p>
        </w:tc>
        <w:tc>
          <w:tcPr>
            <w:tcW w:w="542" w:type="pct"/>
            <w:shd w:val="clear" w:color="auto" w:fill="auto"/>
            <w:vAlign w:val="center"/>
          </w:tcPr>
          <w:p w:rsidR="009C0E63" w:rsidRPr="009C0E63" w:rsidRDefault="009C0E63" w:rsidP="00F55603">
            <w:pPr>
              <w:jc w:val="center"/>
              <w:rPr>
                <w:rFonts w:ascii="Cambria" w:hAnsi="Cambria"/>
                <w:b/>
                <w:bCs/>
                <w:szCs w:val="20"/>
                <w:lang w:bidi="ar-JO"/>
              </w:rPr>
            </w:pPr>
            <w:r>
              <w:rPr>
                <w:rFonts w:ascii="Cambria" w:hAnsi="Cambria"/>
                <w:b/>
                <w:bCs/>
                <w:szCs w:val="20"/>
                <w:lang w:bidi="ar-JO"/>
              </w:rPr>
              <w:t>12</w:t>
            </w:r>
          </w:p>
        </w:tc>
        <w:tc>
          <w:tcPr>
            <w:tcW w:w="1300" w:type="pct"/>
            <w:shd w:val="clear" w:color="auto" w:fill="auto"/>
            <w:vAlign w:val="center"/>
          </w:tcPr>
          <w:p w:rsidR="009C0E63" w:rsidRPr="001D1E9F" w:rsidRDefault="00502014" w:rsidP="001D1E9F">
            <w:pPr>
              <w:tabs>
                <w:tab w:val="right" w:pos="6840"/>
              </w:tabs>
              <w:jc w:val="center"/>
              <w:rPr>
                <w:rFonts w:ascii="Times New Roman" w:hAnsi="Times New Roman"/>
                <w:sz w:val="24"/>
                <w:lang w:bidi="ar-JO"/>
              </w:rPr>
            </w:pPr>
            <w:r>
              <w:rPr>
                <w:rFonts w:ascii="Times New Roman" w:hAnsi="Times New Roman"/>
                <w:sz w:val="24"/>
                <w:lang w:bidi="ar-JO"/>
              </w:rPr>
              <w:t>A3, B1, C2</w:t>
            </w:r>
          </w:p>
        </w:tc>
      </w:tr>
      <w:tr w:rsidR="009C0E63" w:rsidTr="00F55603">
        <w:trPr>
          <w:trHeight w:val="516"/>
        </w:trPr>
        <w:tc>
          <w:tcPr>
            <w:tcW w:w="3158" w:type="pct"/>
            <w:shd w:val="clear" w:color="auto" w:fill="auto"/>
            <w:vAlign w:val="center"/>
          </w:tcPr>
          <w:p w:rsidR="009C0E63" w:rsidRPr="00917DBB" w:rsidRDefault="009C0E63" w:rsidP="00F55603">
            <w:pPr>
              <w:spacing w:line="360" w:lineRule="auto"/>
              <w:rPr>
                <w:rFonts w:ascii="Cambria" w:hAnsi="Cambria"/>
              </w:rPr>
            </w:pPr>
            <w:r>
              <w:t>8: Syntax (continued)</w:t>
            </w:r>
          </w:p>
        </w:tc>
        <w:tc>
          <w:tcPr>
            <w:tcW w:w="542" w:type="pct"/>
            <w:shd w:val="clear" w:color="auto" w:fill="auto"/>
            <w:vAlign w:val="center"/>
          </w:tcPr>
          <w:p w:rsidR="009C0E63" w:rsidRDefault="009C0E63" w:rsidP="00F55603">
            <w:pPr>
              <w:jc w:val="center"/>
              <w:rPr>
                <w:rFonts w:ascii="Cambria" w:hAnsi="Cambria"/>
                <w:b/>
                <w:bCs/>
                <w:lang w:bidi="ar-JO"/>
              </w:rPr>
            </w:pPr>
            <w:r>
              <w:rPr>
                <w:rFonts w:ascii="Cambria" w:hAnsi="Cambria"/>
                <w:b/>
                <w:bCs/>
                <w:lang w:bidi="ar-JO"/>
              </w:rPr>
              <w:t>13</w:t>
            </w:r>
          </w:p>
        </w:tc>
        <w:tc>
          <w:tcPr>
            <w:tcW w:w="1300" w:type="pct"/>
            <w:shd w:val="clear" w:color="auto" w:fill="auto"/>
            <w:vAlign w:val="center"/>
          </w:tcPr>
          <w:p w:rsidR="009C0E63" w:rsidRPr="001D1E9F" w:rsidRDefault="00502014" w:rsidP="001D1E9F">
            <w:pPr>
              <w:tabs>
                <w:tab w:val="right" w:pos="6840"/>
              </w:tabs>
              <w:jc w:val="center"/>
              <w:rPr>
                <w:rFonts w:ascii="Times New Roman" w:hAnsi="Times New Roman"/>
                <w:sz w:val="24"/>
                <w:lang w:bidi="ar-JO"/>
              </w:rPr>
            </w:pPr>
            <w:r>
              <w:rPr>
                <w:rFonts w:ascii="Times New Roman" w:hAnsi="Times New Roman"/>
                <w:sz w:val="24"/>
                <w:lang w:bidi="ar-JO"/>
              </w:rPr>
              <w:t>A3, B1, C2</w:t>
            </w:r>
          </w:p>
        </w:tc>
      </w:tr>
      <w:tr w:rsidR="009C0E63" w:rsidTr="00F55603">
        <w:trPr>
          <w:trHeight w:val="359"/>
        </w:trPr>
        <w:tc>
          <w:tcPr>
            <w:tcW w:w="3158" w:type="pct"/>
            <w:shd w:val="clear" w:color="auto" w:fill="auto"/>
            <w:vAlign w:val="center"/>
          </w:tcPr>
          <w:p w:rsidR="009C0E63" w:rsidRPr="00917DBB" w:rsidRDefault="009C0E63" w:rsidP="00F55603">
            <w:pPr>
              <w:spacing w:line="360" w:lineRule="auto"/>
              <w:rPr>
                <w:rFonts w:ascii="Cambria" w:hAnsi="Cambria"/>
              </w:rPr>
            </w:pPr>
            <w:r>
              <w:t>9: Semantics</w:t>
            </w:r>
          </w:p>
        </w:tc>
        <w:tc>
          <w:tcPr>
            <w:tcW w:w="542" w:type="pct"/>
            <w:shd w:val="clear" w:color="auto" w:fill="auto"/>
            <w:vAlign w:val="center"/>
          </w:tcPr>
          <w:p w:rsidR="009C0E63" w:rsidRDefault="009C0E63" w:rsidP="00F55603">
            <w:pPr>
              <w:jc w:val="center"/>
              <w:rPr>
                <w:rFonts w:ascii="Cambria" w:hAnsi="Cambria"/>
                <w:b/>
                <w:bCs/>
                <w:lang w:bidi="ar-JO"/>
              </w:rPr>
            </w:pPr>
            <w:r>
              <w:rPr>
                <w:rFonts w:ascii="Cambria" w:hAnsi="Cambria"/>
                <w:b/>
                <w:bCs/>
                <w:lang w:bidi="ar-JO"/>
              </w:rPr>
              <w:t>14</w:t>
            </w:r>
          </w:p>
        </w:tc>
        <w:tc>
          <w:tcPr>
            <w:tcW w:w="1300" w:type="pct"/>
            <w:shd w:val="clear" w:color="auto" w:fill="auto"/>
            <w:vAlign w:val="center"/>
          </w:tcPr>
          <w:p w:rsidR="009C0E63" w:rsidRPr="001D1E9F" w:rsidRDefault="00502014" w:rsidP="001D1E9F">
            <w:pPr>
              <w:tabs>
                <w:tab w:val="right" w:pos="6840"/>
              </w:tabs>
              <w:jc w:val="center"/>
              <w:rPr>
                <w:rFonts w:ascii="Times New Roman" w:hAnsi="Times New Roman"/>
                <w:sz w:val="24"/>
                <w:lang w:bidi="ar-JO"/>
              </w:rPr>
            </w:pPr>
            <w:r>
              <w:rPr>
                <w:rFonts w:ascii="Times New Roman" w:hAnsi="Times New Roman"/>
                <w:sz w:val="24"/>
                <w:lang w:bidi="ar-JO"/>
              </w:rPr>
              <w:t>A3, B1</w:t>
            </w:r>
          </w:p>
        </w:tc>
      </w:tr>
      <w:tr w:rsidR="009C0E63" w:rsidTr="00F55603">
        <w:trPr>
          <w:trHeight w:val="253"/>
        </w:trPr>
        <w:tc>
          <w:tcPr>
            <w:tcW w:w="3158" w:type="pct"/>
            <w:shd w:val="clear" w:color="auto" w:fill="D9D9D9" w:themeFill="background1" w:themeFillShade="D9"/>
            <w:vAlign w:val="center"/>
          </w:tcPr>
          <w:p w:rsidR="009C0E63" w:rsidRPr="00917DBB" w:rsidRDefault="009C0E63" w:rsidP="009C0E63">
            <w:pPr>
              <w:spacing w:line="360" w:lineRule="auto"/>
              <w:rPr>
                <w:rFonts w:ascii="Cambria" w:hAnsi="Cambria"/>
              </w:rPr>
            </w:pPr>
            <w:r>
              <w:rPr>
                <w:rFonts w:ascii="Cambria" w:hAnsi="Cambria"/>
                <w:b/>
                <w:bCs/>
                <w:lang w:bidi="ar-JO"/>
              </w:rPr>
              <w:t>The </w:t>
            </w:r>
            <w:r w:rsidRPr="00557736">
              <w:rPr>
                <w:rFonts w:ascii="Cambria" w:hAnsi="Cambria"/>
                <w:b/>
                <w:bCs/>
                <w:lang w:bidi="ar-JO"/>
              </w:rPr>
              <w:t>Final Exam</w:t>
            </w:r>
          </w:p>
        </w:tc>
        <w:tc>
          <w:tcPr>
            <w:tcW w:w="542" w:type="pct"/>
            <w:shd w:val="clear" w:color="auto" w:fill="auto"/>
            <w:vAlign w:val="center"/>
          </w:tcPr>
          <w:p w:rsidR="009C0E63" w:rsidRPr="00917DBB" w:rsidRDefault="009C0E63" w:rsidP="00F55603">
            <w:pPr>
              <w:jc w:val="center"/>
              <w:rPr>
                <w:rFonts w:ascii="Cambria" w:hAnsi="Cambria"/>
                <w:b/>
                <w:bCs/>
                <w:rtl/>
                <w:lang w:bidi="ar-JO"/>
              </w:rPr>
            </w:pPr>
            <w:r>
              <w:rPr>
                <w:rFonts w:ascii="Cambria" w:hAnsi="Cambria"/>
                <w:b/>
                <w:bCs/>
                <w:lang w:bidi="ar-JO"/>
              </w:rPr>
              <w:t>15</w:t>
            </w:r>
          </w:p>
        </w:tc>
        <w:tc>
          <w:tcPr>
            <w:tcW w:w="1300" w:type="pct"/>
            <w:shd w:val="clear" w:color="auto" w:fill="auto"/>
            <w:vAlign w:val="center"/>
          </w:tcPr>
          <w:p w:rsidR="009C0E63" w:rsidRPr="001D1E9F" w:rsidRDefault="009C0E63" w:rsidP="001D1E9F">
            <w:pPr>
              <w:tabs>
                <w:tab w:val="right" w:pos="6840"/>
              </w:tabs>
              <w:jc w:val="center"/>
              <w:rPr>
                <w:rFonts w:ascii="Times New Roman" w:hAnsi="Times New Roman"/>
                <w:sz w:val="24"/>
                <w:lang w:bidi="ar-JO"/>
              </w:rPr>
            </w:pPr>
          </w:p>
        </w:tc>
      </w:tr>
      <w:tr w:rsidR="009C0E63" w:rsidTr="00C01371">
        <w:trPr>
          <w:trHeight w:val="516"/>
        </w:trPr>
        <w:tc>
          <w:tcPr>
            <w:tcW w:w="3158" w:type="pct"/>
            <w:shd w:val="clear" w:color="auto" w:fill="D9D9D9" w:themeFill="background1" w:themeFillShade="D9"/>
          </w:tcPr>
          <w:p w:rsidR="009C0E63" w:rsidRPr="001D1E9F" w:rsidRDefault="009C0E63" w:rsidP="001B0E21">
            <w:pPr>
              <w:tabs>
                <w:tab w:val="right" w:pos="6840"/>
              </w:tabs>
              <w:rPr>
                <w:rFonts w:ascii="Times New Roman" w:hAnsi="Times New Roman"/>
                <w:b/>
                <w:bCs/>
                <w:sz w:val="24"/>
              </w:rPr>
            </w:pPr>
            <w:r>
              <w:rPr>
                <w:rFonts w:ascii="Cambria" w:hAnsi="Cambria"/>
                <w:b/>
                <w:bCs/>
                <w:lang w:bidi="ar-JO"/>
              </w:rPr>
              <w:t>The </w:t>
            </w:r>
            <w:r w:rsidRPr="00557736">
              <w:rPr>
                <w:rFonts w:ascii="Cambria" w:hAnsi="Cambria"/>
                <w:b/>
                <w:bCs/>
                <w:lang w:bidi="ar-JO"/>
              </w:rPr>
              <w:t>Final Exam</w:t>
            </w:r>
          </w:p>
        </w:tc>
        <w:tc>
          <w:tcPr>
            <w:tcW w:w="542" w:type="pct"/>
            <w:shd w:val="clear" w:color="auto" w:fill="auto"/>
            <w:vAlign w:val="center"/>
          </w:tcPr>
          <w:p w:rsidR="009C0E63" w:rsidRPr="001D1E9F" w:rsidRDefault="009C0E63" w:rsidP="00C01371">
            <w:pPr>
              <w:pStyle w:val="ps1numbered"/>
              <w:numPr>
                <w:ilvl w:val="0"/>
                <w:numId w:val="0"/>
              </w:numPr>
              <w:ind w:left="360"/>
            </w:pPr>
            <w:r w:rsidRPr="001D1E9F">
              <w:t>16</w:t>
            </w:r>
          </w:p>
        </w:tc>
        <w:tc>
          <w:tcPr>
            <w:tcW w:w="1300" w:type="pct"/>
            <w:shd w:val="clear" w:color="auto" w:fill="auto"/>
            <w:vAlign w:val="center"/>
          </w:tcPr>
          <w:p w:rsidR="009C0E63" w:rsidRPr="001D1E9F" w:rsidRDefault="009C0E63" w:rsidP="001D1E9F">
            <w:pPr>
              <w:jc w:val="center"/>
              <w:rPr>
                <w:rFonts w:ascii="Times New Roman" w:hAnsi="Times New Roman"/>
                <w:sz w:val="24"/>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4D2BE3">
        <w:trPr>
          <w:trHeight w:val="652"/>
        </w:trPr>
        <w:tc>
          <w:tcPr>
            <w:tcW w:w="10008" w:type="dxa"/>
          </w:tcPr>
          <w:p w:rsidR="00B143AC" w:rsidRPr="00BA34C9" w:rsidRDefault="00B143AC" w:rsidP="00036695">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036695">
            <w:pPr>
              <w:pStyle w:val="ps1Char"/>
            </w:pPr>
            <w:r w:rsidRPr="00BA34C9">
              <w:t>Lectures</w:t>
            </w:r>
          </w:p>
        </w:tc>
      </w:tr>
    </w:tbl>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B461DD" w:rsidP="00B461DD">
            <w:pPr>
              <w:spacing w:before="80"/>
              <w:rPr>
                <w:rFonts w:ascii="Cambria" w:hAnsi="Cambria" w:cs="Arial"/>
                <w:bCs/>
                <w:color w:val="000000"/>
                <w:szCs w:val="20"/>
              </w:rPr>
            </w:pPr>
            <w:r>
              <w:rPr>
                <w:rFonts w:ascii="Cambria" w:hAnsi="Cambria" w:cs="Arial"/>
                <w:bCs/>
                <w:color w:val="000000"/>
                <w:szCs w:val="20"/>
              </w:rPr>
              <w:t xml:space="preserve">The maximum allowed </w:t>
            </w:r>
            <w:r w:rsidR="004D2BE3">
              <w:rPr>
                <w:rFonts w:ascii="Cambria" w:hAnsi="Cambria" w:cs="Arial"/>
                <w:bCs/>
                <w:color w:val="000000"/>
                <w:szCs w:val="20"/>
              </w:rPr>
              <w:t>absences</w:t>
            </w:r>
            <w:r>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Pr>
                <w:rFonts w:ascii="Cambria" w:hAnsi="Cambria" w:cs="Arial"/>
                <w:bCs/>
                <w:color w:val="000000"/>
                <w:szCs w:val="20"/>
              </w:rPr>
              <w:t>the lecture</w:t>
            </w:r>
            <w:r w:rsidR="004D2BE3">
              <w:rPr>
                <w:rFonts w:ascii="Cambria" w:hAnsi="Cambria" w:cs="Arial"/>
                <w:bCs/>
                <w:color w:val="000000"/>
                <w:szCs w:val="20"/>
              </w:rPr>
              <w:t>s</w:t>
            </w:r>
            <w:r>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D97A6E">
              <w:rPr>
                <w:rStyle w:val="hps"/>
                <w:rFonts w:ascii="Cambria" w:hAnsi="Cambria"/>
                <w:bCs/>
                <w:color w:val="000000"/>
                <w:szCs w:val="20"/>
              </w:rPr>
              <w:t xml:space="preserve"> </w:t>
            </w:r>
            <w:r w:rsidRPr="009316C4">
              <w:rPr>
                <w:rStyle w:val="hps"/>
                <w:rFonts w:ascii="Cambria" w:hAnsi="Cambria"/>
                <w:bCs/>
                <w:color w:val="000000"/>
                <w:szCs w:val="20"/>
              </w:rPr>
              <w:t>exams and</w:t>
            </w:r>
            <w:r w:rsidR="00D97A6E">
              <w:rPr>
                <w:rStyle w:val="hps"/>
                <w:rFonts w:ascii="Cambria" w:hAnsi="Cambria"/>
                <w:bCs/>
                <w:color w:val="000000"/>
                <w:szCs w:val="20"/>
              </w:rPr>
              <w:t xml:space="preserve"> </w:t>
            </w:r>
            <w:r w:rsidRPr="009316C4">
              <w:rPr>
                <w:rStyle w:val="hps"/>
                <w:rFonts w:ascii="Cambria" w:hAnsi="Cambria"/>
                <w:bCs/>
                <w:color w:val="000000"/>
                <w:szCs w:val="20"/>
              </w:rPr>
              <w:t>handing</w:t>
            </w:r>
            <w:r w:rsidR="00D97A6E">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D97A6E">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B461DD" w:rsidP="0033559A">
            <w:pPr>
              <w:spacing w:before="80" w:after="120"/>
              <w:rPr>
                <w:rStyle w:val="hps"/>
                <w:rFonts w:ascii="Cambria" w:hAnsi="Cambria"/>
                <w:bCs/>
                <w:color w:val="000000"/>
                <w:szCs w:val="20"/>
              </w:rPr>
            </w:pPr>
            <w:r>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DF1E20" w:rsidP="004D2BE3">
            <w:pPr>
              <w:spacing w:before="80" w:after="120"/>
              <w:rPr>
                <w:rStyle w:val="hps"/>
                <w:rFonts w:ascii="Cambria" w:hAnsi="Cambria"/>
                <w:bCs/>
                <w:color w:val="000000"/>
                <w:szCs w:val="20"/>
              </w:rPr>
            </w:pPr>
            <w:r w:rsidRPr="009316C4">
              <w:rPr>
                <w:rStyle w:val="hps"/>
                <w:rFonts w:ascii="Cambria" w:hAnsi="Cambria"/>
                <w:bCs/>
                <w:color w:val="000000"/>
                <w:szCs w:val="20"/>
              </w:rPr>
              <w:t xml:space="preserve">Not handing assignment on time will </w:t>
            </w:r>
            <w:r w:rsidR="004D2BE3">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D97A6E">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D97A6E">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lastRenderedPageBreak/>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D97A6E">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D97A6E">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lastRenderedPageBreak/>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4D2BE3">
        <w:trPr>
          <w:trHeight w:val="333"/>
        </w:trPr>
        <w:tc>
          <w:tcPr>
            <w:tcW w:w="10008" w:type="dxa"/>
            <w:tcBorders>
              <w:bottom w:val="single" w:sz="4" w:space="0" w:color="auto"/>
            </w:tcBorders>
          </w:tcPr>
          <w:p w:rsidR="00DB6081" w:rsidRPr="00F93D3B" w:rsidRDefault="00EA5D28" w:rsidP="00DB6081">
            <w:pPr>
              <w:pStyle w:val="Header"/>
              <w:tabs>
                <w:tab w:val="clear" w:pos="4153"/>
                <w:tab w:val="clear" w:pos="8306"/>
              </w:tabs>
              <w:spacing w:after="100" w:afterAutospacing="1"/>
              <w:rPr>
                <w:rFonts w:ascii="Cambria" w:hAnsi="Cambria" w:cs="Arial"/>
                <w:bCs/>
                <w:sz w:val="22"/>
                <w:szCs w:val="22"/>
              </w:rPr>
            </w:pPr>
            <w:r w:rsidRPr="00F93D3B">
              <w:rPr>
                <w:rFonts w:ascii="Cambria" w:hAnsi="Cambria" w:cs="Arial"/>
                <w:bCs/>
                <w:sz w:val="22"/>
                <w:szCs w:val="22"/>
              </w:rPr>
              <w:t>None</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00D97A6E">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EA5D2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t>■</w:t>
            </w:r>
            <w:r w:rsidR="00473D5B" w:rsidRPr="00BA34C9">
              <w:rPr>
                <w:color w:val="0000FF"/>
                <w:sz w:val="24"/>
                <w:szCs w:val="24"/>
              </w:rPr>
              <w:tab/>
            </w:r>
            <w:r w:rsidR="00473D5B" w:rsidRPr="00BA34C9">
              <w:rPr>
                <w:sz w:val="24"/>
                <w:szCs w:val="24"/>
              </w:rPr>
              <w:t>First Written Exam.</w:t>
            </w:r>
          </w:p>
          <w:p w:rsidR="00473D5B" w:rsidRPr="00BA34C9" w:rsidRDefault="00EA5D2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t>■</w:t>
            </w:r>
            <w:r w:rsidR="00473D5B" w:rsidRPr="00BA34C9">
              <w:rPr>
                <w:color w:val="0000FF"/>
                <w:sz w:val="24"/>
                <w:szCs w:val="24"/>
              </w:rPr>
              <w:tab/>
            </w:r>
            <w:r w:rsidR="00473D5B" w:rsidRPr="00BA34C9">
              <w:rPr>
                <w:sz w:val="24"/>
                <w:szCs w:val="24"/>
              </w:rPr>
              <w:t>Second Written Exam.</w:t>
            </w:r>
          </w:p>
          <w:p w:rsidR="00473D5B" w:rsidRPr="00BA34C9" w:rsidRDefault="00EA5D2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t>■</w:t>
            </w:r>
            <w:r w:rsidR="00473D5B" w:rsidRPr="00BA34C9">
              <w:rPr>
                <w:color w:val="0000FF"/>
                <w:sz w:val="24"/>
                <w:szCs w:val="24"/>
              </w:rPr>
              <w:tab/>
            </w:r>
            <w:r w:rsidR="00473D5B" w:rsidRPr="00BA34C9">
              <w:rPr>
                <w:sz w:val="24"/>
                <w:szCs w:val="24"/>
              </w:rPr>
              <w:t>Final Written Exam.</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Quizzes.</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Homework.</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rsidR="00473D5B" w:rsidRPr="00BA34C9" w:rsidRDefault="00EA5D28"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Pr>
                <w:rFonts w:ascii="MS Gothic" w:eastAsia="MS Gothic" w:hAnsi="MS Gothic" w:hint="eastAsia"/>
                <w:color w:val="0000FF"/>
              </w:rPr>
              <w:t>■</w:t>
            </w:r>
            <w:r w:rsidR="00473D5B" w:rsidRPr="00BA34C9">
              <w:rPr>
                <w:color w:val="0000FF"/>
                <w:sz w:val="24"/>
                <w:szCs w:val="24"/>
              </w:rPr>
              <w:tab/>
            </w:r>
            <w:r w:rsidR="00473D5B" w:rsidRPr="00BA34C9">
              <w:rPr>
                <w:sz w:val="24"/>
                <w:szCs w:val="24"/>
              </w:rPr>
              <w:t>Participation in Lecture.</w:t>
            </w:r>
          </w:p>
          <w:p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Illustrative Presentations.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rsidR="00307D57" w:rsidRPr="00B32278" w:rsidRDefault="00307D57" w:rsidP="00307D57">
      <w:pPr>
        <w:pStyle w:val="ps2"/>
        <w:spacing w:before="240" w:after="120" w:line="240" w:lineRule="auto"/>
        <w:rPr>
          <w:rFonts w:ascii="Cambria" w:hAnsi="Cambria"/>
          <w:sz w:val="24"/>
        </w:rPr>
      </w:pPr>
      <w:r w:rsidRPr="00B32278">
        <w:rPr>
          <w:rFonts w:ascii="Cambria" w:hAnsi="Cambria"/>
          <w:sz w:val="24"/>
        </w:rPr>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9548"/>
      </w:tblGrid>
      <w:tr w:rsidR="00307D57" w:rsidRPr="009316C4" w:rsidTr="001B0E21">
        <w:tc>
          <w:tcPr>
            <w:tcW w:w="10106" w:type="dxa"/>
            <w:gridSpan w:val="2"/>
            <w:shd w:val="clear" w:color="auto" w:fill="F2F2F2"/>
          </w:tcPr>
          <w:p w:rsidR="00307D57" w:rsidRPr="009316C4" w:rsidRDefault="008C2A1E" w:rsidP="00F07062">
            <w:pPr>
              <w:pStyle w:val="ps2"/>
              <w:spacing w:before="0" w:after="120" w:line="240" w:lineRule="auto"/>
              <w:rPr>
                <w:rFonts w:ascii="Cambria" w:hAnsi="Cambria"/>
                <w:sz w:val="22"/>
                <w:szCs w:val="22"/>
              </w:rPr>
            </w:pPr>
            <w:r>
              <w:rPr>
                <w:rFonts w:ascii="Cambria" w:hAnsi="Cambria"/>
                <w:szCs w:val="20"/>
              </w:rPr>
              <w:t>Program Learning Outcomes</w:t>
            </w:r>
            <w:r w:rsidR="00307D57"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E97AF1" w:rsidRPr="009316C4" w:rsidTr="001B0E21">
        <w:tc>
          <w:tcPr>
            <w:tcW w:w="558" w:type="dxa"/>
            <w:shd w:val="clear" w:color="auto" w:fill="auto"/>
          </w:tcPr>
          <w:p w:rsidR="00E97AF1" w:rsidRPr="009316C4" w:rsidRDefault="00E97AF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E97AF1" w:rsidRPr="00197435" w:rsidRDefault="00E97AF1" w:rsidP="00F55603">
            <w:pPr>
              <w:rPr>
                <w:rFonts w:asciiTheme="majorBidi" w:hAnsiTheme="majorBidi" w:cstheme="majorBidi"/>
                <w:sz w:val="28"/>
                <w:szCs w:val="28"/>
              </w:rPr>
            </w:pPr>
            <w:r w:rsidRPr="00197435">
              <w:rPr>
                <w:rFonts w:asciiTheme="majorBidi" w:hAnsiTheme="majorBidi" w:cstheme="majorBidi"/>
                <w:sz w:val="28"/>
                <w:szCs w:val="28"/>
              </w:rPr>
              <w:t>Acqu</w:t>
            </w:r>
            <w:r>
              <w:rPr>
                <w:rFonts w:asciiTheme="majorBidi" w:hAnsiTheme="majorBidi" w:cstheme="majorBidi"/>
                <w:sz w:val="28"/>
                <w:szCs w:val="28"/>
              </w:rPr>
              <w:t>i</w:t>
            </w:r>
            <w:r w:rsidRPr="00197435">
              <w:rPr>
                <w:rFonts w:asciiTheme="majorBidi" w:hAnsiTheme="majorBidi" w:cstheme="majorBidi"/>
                <w:sz w:val="28"/>
                <w:szCs w:val="28"/>
              </w:rPr>
              <w:t>ring the basic oral skills in English.</w:t>
            </w:r>
          </w:p>
        </w:tc>
      </w:tr>
      <w:tr w:rsidR="00E97AF1" w:rsidRPr="009316C4" w:rsidTr="001B0E21">
        <w:tc>
          <w:tcPr>
            <w:tcW w:w="558" w:type="dxa"/>
            <w:shd w:val="clear" w:color="auto" w:fill="auto"/>
          </w:tcPr>
          <w:p w:rsidR="00E97AF1" w:rsidRPr="009316C4" w:rsidRDefault="00E97AF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E97AF1" w:rsidRPr="00197435" w:rsidRDefault="00E97AF1" w:rsidP="00E97AF1">
            <w:pPr>
              <w:rPr>
                <w:rFonts w:asciiTheme="majorBidi" w:hAnsiTheme="majorBidi" w:cstheme="majorBidi"/>
                <w:sz w:val="28"/>
                <w:szCs w:val="28"/>
              </w:rPr>
            </w:pPr>
            <w:r w:rsidRPr="00197435">
              <w:rPr>
                <w:rFonts w:asciiTheme="majorBidi" w:hAnsiTheme="majorBidi" w:cstheme="majorBidi"/>
                <w:sz w:val="28"/>
                <w:szCs w:val="28"/>
              </w:rPr>
              <w:t>Understanding other related knowledge disciplines.</w:t>
            </w:r>
          </w:p>
        </w:tc>
      </w:tr>
      <w:tr w:rsidR="00E97AF1" w:rsidRPr="009316C4" w:rsidTr="001B0E21">
        <w:tc>
          <w:tcPr>
            <w:tcW w:w="558" w:type="dxa"/>
            <w:shd w:val="clear" w:color="auto" w:fill="auto"/>
          </w:tcPr>
          <w:p w:rsidR="00E97AF1" w:rsidRPr="009316C4" w:rsidRDefault="00E97AF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E97AF1" w:rsidRPr="00197435" w:rsidRDefault="00E97AF1" w:rsidP="00E97AF1">
            <w:pPr>
              <w:rPr>
                <w:rFonts w:asciiTheme="majorBidi" w:hAnsiTheme="majorBidi" w:cstheme="majorBidi"/>
                <w:sz w:val="28"/>
                <w:szCs w:val="28"/>
              </w:rPr>
            </w:pPr>
            <w:r w:rsidRPr="00197435">
              <w:rPr>
                <w:rFonts w:asciiTheme="majorBidi" w:hAnsiTheme="majorBidi" w:cstheme="majorBidi"/>
                <w:sz w:val="28"/>
                <w:szCs w:val="28"/>
              </w:rPr>
              <w:t>Having the ability to communicate in various ways and methods.</w:t>
            </w:r>
          </w:p>
        </w:tc>
      </w:tr>
      <w:tr w:rsidR="00E97AF1" w:rsidRPr="009316C4" w:rsidTr="00E97AF1">
        <w:trPr>
          <w:trHeight w:val="434"/>
        </w:trPr>
        <w:tc>
          <w:tcPr>
            <w:tcW w:w="558" w:type="dxa"/>
            <w:shd w:val="clear" w:color="auto" w:fill="auto"/>
          </w:tcPr>
          <w:p w:rsidR="00E97AF1" w:rsidRPr="009316C4" w:rsidRDefault="00E97AF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E97AF1" w:rsidRPr="00197435" w:rsidRDefault="00E97AF1" w:rsidP="00E97AF1">
            <w:pPr>
              <w:rPr>
                <w:rFonts w:asciiTheme="majorBidi" w:hAnsiTheme="majorBidi" w:cstheme="majorBidi"/>
                <w:sz w:val="28"/>
                <w:szCs w:val="28"/>
              </w:rPr>
            </w:pPr>
            <w:r>
              <w:rPr>
                <w:rFonts w:asciiTheme="majorBidi" w:hAnsiTheme="majorBidi" w:cstheme="majorBidi"/>
                <w:sz w:val="28"/>
                <w:szCs w:val="28"/>
              </w:rPr>
              <w:t>H</w:t>
            </w:r>
            <w:r w:rsidRPr="00197435">
              <w:rPr>
                <w:rFonts w:asciiTheme="majorBidi" w:hAnsiTheme="majorBidi" w:cstheme="majorBidi"/>
                <w:sz w:val="28"/>
                <w:szCs w:val="28"/>
              </w:rPr>
              <w:t>aving the ability to analyse various linguistic and literary texts.</w:t>
            </w:r>
          </w:p>
        </w:tc>
      </w:tr>
      <w:tr w:rsidR="00E97AF1" w:rsidRPr="009316C4" w:rsidTr="001B0E21">
        <w:tc>
          <w:tcPr>
            <w:tcW w:w="558" w:type="dxa"/>
            <w:shd w:val="clear" w:color="auto" w:fill="auto"/>
          </w:tcPr>
          <w:p w:rsidR="00E97AF1" w:rsidRPr="009316C4" w:rsidRDefault="00E97AF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E97AF1" w:rsidRPr="00197435" w:rsidRDefault="00E97AF1" w:rsidP="00E97AF1">
            <w:pPr>
              <w:rPr>
                <w:rFonts w:asciiTheme="majorBidi" w:hAnsiTheme="majorBidi" w:cstheme="majorBidi"/>
                <w:sz w:val="28"/>
                <w:szCs w:val="28"/>
              </w:rPr>
            </w:pPr>
            <w:r>
              <w:rPr>
                <w:rFonts w:asciiTheme="majorBidi" w:hAnsiTheme="majorBidi" w:cstheme="majorBidi"/>
                <w:sz w:val="28"/>
                <w:szCs w:val="28"/>
              </w:rPr>
              <w:t>H</w:t>
            </w:r>
            <w:r w:rsidRPr="00197435">
              <w:rPr>
                <w:rFonts w:asciiTheme="majorBidi" w:hAnsiTheme="majorBidi" w:cstheme="majorBidi"/>
                <w:sz w:val="28"/>
                <w:szCs w:val="28"/>
              </w:rPr>
              <w:t>aving the ability to adapt to various work environments and conditions.</w:t>
            </w:r>
          </w:p>
        </w:tc>
      </w:tr>
      <w:tr w:rsidR="00E97AF1" w:rsidRPr="009316C4" w:rsidTr="001B0E21">
        <w:tc>
          <w:tcPr>
            <w:tcW w:w="558" w:type="dxa"/>
            <w:shd w:val="clear" w:color="auto" w:fill="auto"/>
          </w:tcPr>
          <w:p w:rsidR="00E97AF1" w:rsidRPr="009316C4" w:rsidRDefault="00E97AF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E97AF1" w:rsidRPr="00197435" w:rsidRDefault="00E97AF1" w:rsidP="00E97AF1">
            <w:pPr>
              <w:rPr>
                <w:rFonts w:asciiTheme="majorBidi" w:hAnsiTheme="majorBidi" w:cstheme="majorBidi"/>
                <w:sz w:val="28"/>
                <w:szCs w:val="28"/>
              </w:rPr>
            </w:pPr>
            <w:r w:rsidRPr="00197435">
              <w:rPr>
                <w:rFonts w:asciiTheme="majorBidi" w:hAnsiTheme="majorBidi" w:cstheme="majorBidi"/>
                <w:sz w:val="28"/>
                <w:szCs w:val="28"/>
              </w:rPr>
              <w:t>Developing the ability to evaluate and assess various work environments and conditions.</w:t>
            </w:r>
          </w:p>
        </w:tc>
      </w:tr>
      <w:tr w:rsidR="00E97AF1" w:rsidRPr="009316C4" w:rsidTr="001B0E21">
        <w:tc>
          <w:tcPr>
            <w:tcW w:w="558" w:type="dxa"/>
            <w:shd w:val="clear" w:color="auto" w:fill="auto"/>
          </w:tcPr>
          <w:p w:rsidR="00E97AF1" w:rsidRPr="009316C4" w:rsidRDefault="00E97AF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E97AF1" w:rsidRPr="00197435" w:rsidRDefault="00E97AF1" w:rsidP="00E97AF1">
            <w:pPr>
              <w:rPr>
                <w:rFonts w:asciiTheme="majorBidi" w:hAnsiTheme="majorBidi" w:cstheme="majorBidi"/>
                <w:sz w:val="28"/>
                <w:szCs w:val="28"/>
              </w:rPr>
            </w:pPr>
            <w:r w:rsidRPr="00197435">
              <w:rPr>
                <w:rFonts w:asciiTheme="majorBidi" w:hAnsiTheme="majorBidi" w:cstheme="majorBidi"/>
                <w:sz w:val="28"/>
                <w:szCs w:val="28"/>
              </w:rPr>
              <w:t>Having the ability to write scientific research papers related to English language and Literature.</w:t>
            </w:r>
          </w:p>
        </w:tc>
      </w:tr>
      <w:tr w:rsidR="00E97AF1" w:rsidRPr="009316C4" w:rsidTr="001B0E21">
        <w:tc>
          <w:tcPr>
            <w:tcW w:w="558" w:type="dxa"/>
            <w:shd w:val="clear" w:color="auto" w:fill="auto"/>
          </w:tcPr>
          <w:p w:rsidR="00E97AF1" w:rsidRPr="009316C4" w:rsidRDefault="00E97AF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E97AF1" w:rsidRPr="00197435" w:rsidRDefault="00E97AF1" w:rsidP="00E97AF1">
            <w:pPr>
              <w:rPr>
                <w:rFonts w:asciiTheme="majorBidi" w:hAnsiTheme="majorBidi" w:cstheme="majorBidi"/>
                <w:sz w:val="28"/>
                <w:szCs w:val="28"/>
              </w:rPr>
            </w:pPr>
            <w:r w:rsidRPr="00197435">
              <w:rPr>
                <w:rFonts w:asciiTheme="majorBidi" w:hAnsiTheme="majorBidi" w:cstheme="majorBidi"/>
                <w:sz w:val="28"/>
                <w:szCs w:val="28"/>
              </w:rPr>
              <w:t>Developing the ability to use technology in scientific research</w:t>
            </w:r>
          </w:p>
        </w:tc>
      </w:tr>
      <w:tr w:rsidR="00E97AF1" w:rsidRPr="009316C4" w:rsidTr="001B0E21">
        <w:tc>
          <w:tcPr>
            <w:tcW w:w="558" w:type="dxa"/>
            <w:shd w:val="clear" w:color="auto" w:fill="auto"/>
          </w:tcPr>
          <w:p w:rsidR="00E97AF1" w:rsidRPr="009316C4" w:rsidRDefault="00E97AF1" w:rsidP="001B0E21">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rsidR="00E97AF1" w:rsidRPr="00197435" w:rsidRDefault="00E97AF1" w:rsidP="00E97AF1">
            <w:pPr>
              <w:rPr>
                <w:rFonts w:asciiTheme="majorBidi" w:hAnsiTheme="majorBidi" w:cstheme="majorBidi"/>
                <w:sz w:val="28"/>
                <w:szCs w:val="28"/>
              </w:rPr>
            </w:pPr>
            <w:r>
              <w:rPr>
                <w:rFonts w:asciiTheme="majorBidi" w:hAnsiTheme="majorBidi" w:cstheme="majorBidi"/>
                <w:sz w:val="28"/>
                <w:szCs w:val="28"/>
              </w:rPr>
              <w:t>R</w:t>
            </w:r>
            <w:r w:rsidRPr="0070611D">
              <w:rPr>
                <w:rFonts w:asciiTheme="majorBidi" w:hAnsiTheme="majorBidi" w:cstheme="majorBidi"/>
                <w:sz w:val="28"/>
                <w:szCs w:val="28"/>
              </w:rPr>
              <w:t>einforcing and developing critical thinking skills.</w:t>
            </w:r>
          </w:p>
        </w:tc>
      </w:tr>
    </w:tbl>
    <w:p w:rsidR="00F93D3B" w:rsidRDefault="00F93D3B" w:rsidP="008A5694">
      <w:pPr>
        <w:pStyle w:val="Husam1"/>
        <w:spacing w:line="360" w:lineRule="auto"/>
        <w:rPr>
          <w:rFonts w:ascii="Cambria" w:eastAsia="Times New Roman" w:hAnsi="Cambria" w:cs="Arial"/>
          <w:sz w:val="24"/>
          <w:szCs w:val="24"/>
          <w:lang w:eastAsia="en-US"/>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F93D3B" w:rsidRDefault="00F93D3B" w:rsidP="001B0E21">
            <w:pPr>
              <w:rPr>
                <w:rFonts w:ascii="Times New Roman" w:hAnsi="Times New Roman"/>
                <w:color w:val="000000" w:themeColor="text1"/>
              </w:rPr>
            </w:pPr>
            <w:r w:rsidRPr="00F93D3B">
              <w:rPr>
                <w:rFonts w:ascii="Times New Roman" w:hAnsi="Times New Roman"/>
                <w:color w:val="000000" w:themeColor="text1"/>
              </w:rPr>
              <w:t>Dr Abdullah Thalji</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F93D3B" w:rsidP="001B0E21">
            <w:pPr>
              <w:rPr>
                <w:rFonts w:ascii="Times New Roman" w:hAnsi="Times New Roman"/>
                <w:color w:val="0033CC"/>
                <w:u w:color="0000FF"/>
              </w:rPr>
            </w:pPr>
            <w:r>
              <w:rPr>
                <w:rFonts w:ascii="Times New Roman" w:hAnsi="Times New Roman"/>
                <w:color w:val="000000"/>
                <w:u w:color="0000FF"/>
              </w:rPr>
              <w:t>21/10/2019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lastRenderedPageBreak/>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B32278" w:rsidP="001B0E21">
            <w:pPr>
              <w:ind w:left="-113"/>
              <w:rPr>
                <w:rFonts w:ascii="Times New Roman" w:hAnsi="Times New Roman"/>
                <w:b/>
                <w:bCs/>
              </w:rPr>
            </w:pPr>
            <w:r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09A" w:rsidRDefault="00A1609A">
      <w:r>
        <w:separator/>
      </w:r>
    </w:p>
  </w:endnote>
  <w:endnote w:type="continuationSeparator" w:id="1">
    <w:p w:rsidR="00A1609A" w:rsidRDefault="00A1609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03" w:rsidRDefault="00F556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03" w:rsidRPr="001500D6" w:rsidRDefault="00F55603"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Pr="005D24C1">
      <w:rPr>
        <w:sz w:val="16"/>
        <w:szCs w:val="16"/>
      </w:rPr>
      <w:t xml:space="preserve">Page </w:t>
    </w:r>
    <w:r w:rsidR="003E247F" w:rsidRPr="005D24C1">
      <w:rPr>
        <w:b/>
        <w:bCs/>
        <w:sz w:val="16"/>
        <w:szCs w:val="16"/>
      </w:rPr>
      <w:fldChar w:fldCharType="begin"/>
    </w:r>
    <w:r w:rsidRPr="005D24C1">
      <w:rPr>
        <w:b/>
        <w:bCs/>
        <w:sz w:val="16"/>
        <w:szCs w:val="16"/>
      </w:rPr>
      <w:instrText xml:space="preserve"> PAGE  \* Arabic  \* MERGEFORMAT </w:instrText>
    </w:r>
    <w:r w:rsidR="003E247F" w:rsidRPr="005D24C1">
      <w:rPr>
        <w:b/>
        <w:bCs/>
        <w:sz w:val="16"/>
        <w:szCs w:val="16"/>
      </w:rPr>
      <w:fldChar w:fldCharType="separate"/>
    </w:r>
    <w:r w:rsidR="00A371A0">
      <w:rPr>
        <w:b/>
        <w:bCs/>
        <w:noProof/>
        <w:sz w:val="16"/>
        <w:szCs w:val="16"/>
      </w:rPr>
      <w:t>3</w:t>
    </w:r>
    <w:r w:rsidR="003E247F" w:rsidRPr="005D24C1">
      <w:rPr>
        <w:b/>
        <w:bCs/>
        <w:sz w:val="16"/>
        <w:szCs w:val="16"/>
      </w:rPr>
      <w:fldChar w:fldCharType="end"/>
    </w:r>
    <w:r w:rsidRPr="005D24C1">
      <w:rPr>
        <w:sz w:val="16"/>
        <w:szCs w:val="16"/>
      </w:rPr>
      <w:t xml:space="preserve"> of </w:t>
    </w:r>
    <w:fldSimple w:instr=" NUMPAGES  \* Arabic  \* MERGEFORMAT ">
      <w:r w:rsidR="00A371A0" w:rsidRPr="00A371A0">
        <w:rPr>
          <w:b/>
          <w:bCs/>
          <w:noProof/>
          <w:sz w:val="16"/>
          <w:szCs w:val="16"/>
        </w:rPr>
        <w:t>6</w:t>
      </w:r>
    </w:fldSimple>
    <w:r>
      <w:rPr>
        <w:rFonts w:ascii="Calibri" w:eastAsia="Calibri" w:hAnsi="Calibri" w:cs="Arial"/>
        <w:sz w:val="16"/>
        <w:szCs w:val="16"/>
      </w:rPr>
      <w:br/>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F55603" w:rsidRDefault="00F55603">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03" w:rsidRDefault="00F556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09A" w:rsidRDefault="00A1609A">
      <w:r>
        <w:separator/>
      </w:r>
    </w:p>
  </w:footnote>
  <w:footnote w:type="continuationSeparator" w:id="1">
    <w:p w:rsidR="00A1609A" w:rsidRDefault="00A160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03" w:rsidRDefault="00F556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603" w:rsidRPr="001A39E2" w:rsidRDefault="00F55603" w:rsidP="00A41DD0">
    <w:pPr>
      <w:pStyle w:val="Header"/>
      <w:pBdr>
        <w:bottom w:val="thickThinSmallGap" w:sz="24" w:space="1" w:color="622423"/>
      </w:pBdr>
      <w:jc w:val="center"/>
      <w:rPr>
        <w:rFonts w:ascii="Cambria" w:hAnsi="Cambria"/>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F55603" w:rsidTr="001A39E2">
      <w:trPr>
        <w:trHeight w:val="810"/>
        <w:jc w:val="center"/>
      </w:trPr>
      <w:tc>
        <w:tcPr>
          <w:tcW w:w="3084" w:type="dxa"/>
          <w:vAlign w:val="center"/>
        </w:tcPr>
        <w:p w:rsidR="00F55603" w:rsidRDefault="00F55603" w:rsidP="00F55603">
          <w:pPr>
            <w:pStyle w:val="Header"/>
          </w:pPr>
        </w:p>
      </w:tc>
      <w:tc>
        <w:tcPr>
          <w:tcW w:w="3192" w:type="dxa"/>
          <w:vAlign w:val="center"/>
        </w:tcPr>
        <w:p w:rsidR="00F55603" w:rsidRDefault="00F55603" w:rsidP="00F55603">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F55603" w:rsidRPr="00F07062" w:rsidRDefault="00F55603"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F55603" w:rsidTr="004941F4">
      <w:trPr>
        <w:trHeight w:val="68"/>
        <w:jc w:val="center"/>
      </w:trPr>
      <w:tc>
        <w:tcPr>
          <w:tcW w:w="3084" w:type="dxa"/>
          <w:vAlign w:val="center"/>
        </w:tcPr>
        <w:p w:rsidR="00F55603" w:rsidRPr="00FE0134" w:rsidRDefault="00F55603" w:rsidP="001A39E2">
          <w:pPr>
            <w:pStyle w:val="Header"/>
            <w:rPr>
              <w:rFonts w:asciiTheme="majorBidi" w:hAnsiTheme="majorBidi" w:cstheme="majorBidi"/>
              <w:b/>
              <w:bCs/>
              <w:sz w:val="18"/>
              <w:szCs w:val="18"/>
            </w:rPr>
          </w:pPr>
        </w:p>
      </w:tc>
      <w:tc>
        <w:tcPr>
          <w:tcW w:w="3192" w:type="dxa"/>
          <w:vAlign w:val="center"/>
        </w:tcPr>
        <w:p w:rsidR="00F55603" w:rsidRPr="007147BB" w:rsidRDefault="00F55603" w:rsidP="00F55603">
          <w:pPr>
            <w:pStyle w:val="Header"/>
            <w:jc w:val="center"/>
          </w:pPr>
        </w:p>
      </w:tc>
      <w:tc>
        <w:tcPr>
          <w:tcW w:w="3624" w:type="dxa"/>
          <w:vAlign w:val="center"/>
        </w:tcPr>
        <w:p w:rsidR="00F55603" w:rsidRPr="007147BB" w:rsidRDefault="00F55603" w:rsidP="00F55603">
          <w:pPr>
            <w:pStyle w:val="Header"/>
            <w:jc w:val="right"/>
          </w:pPr>
        </w:p>
      </w:tc>
    </w:tr>
  </w:tbl>
  <w:p w:rsidR="00F55603" w:rsidRPr="001A39E2" w:rsidRDefault="00F55603"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71F14"/>
    <w:multiLevelType w:val="hybridMultilevel"/>
    <w:tmpl w:val="FA38ECB6"/>
    <w:lvl w:ilvl="0" w:tplc="95E85DB2">
      <w:start w:val="1"/>
      <w:numFmt w:val="decimal"/>
      <w:lvlText w:val="%1."/>
      <w:lvlJc w:val="left"/>
      <w:pPr>
        <w:tabs>
          <w:tab w:val="num" w:pos="1566"/>
        </w:tabs>
        <w:ind w:left="1566" w:hanging="420"/>
      </w:pPr>
      <w:rPr>
        <w:rFonts w:ascii="Times New Roman" w:eastAsia="Times New Roman" w:hAnsi="Times New Roman"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9F50FE"/>
    <w:multiLevelType w:val="hybridMultilevel"/>
    <w:tmpl w:val="1C262E3C"/>
    <w:lvl w:ilvl="0" w:tplc="02746210">
      <w:start w:val="1"/>
      <w:numFmt w:val="decimal"/>
      <w:lvlText w:val="%1-"/>
      <w:lvlJc w:val="left"/>
      <w:pPr>
        <w:tabs>
          <w:tab w:val="num" w:pos="1566"/>
        </w:tabs>
        <w:ind w:left="1566" w:hanging="420"/>
      </w:pPr>
      <w:rPr>
        <w:rFonts w:ascii="Times New Roman" w:eastAsia="Times New Roman" w:hAnsi="Times New Roman"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496ABD"/>
    <w:multiLevelType w:val="hybridMultilevel"/>
    <w:tmpl w:val="539E59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6107A"/>
    <w:multiLevelType w:val="hybridMultilevel"/>
    <w:tmpl w:val="1C262E3C"/>
    <w:lvl w:ilvl="0" w:tplc="02746210">
      <w:start w:val="1"/>
      <w:numFmt w:val="decimal"/>
      <w:lvlText w:val="%1-"/>
      <w:lvlJc w:val="left"/>
      <w:pPr>
        <w:tabs>
          <w:tab w:val="num" w:pos="1566"/>
        </w:tabs>
        <w:ind w:left="1566" w:hanging="420"/>
      </w:pPr>
      <w:rPr>
        <w:rFonts w:ascii="Times New Roman" w:eastAsia="Times New Roman" w:hAnsi="Times New Roman" w:cs="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01E50"/>
    <w:multiLevelType w:val="hybridMultilevel"/>
    <w:tmpl w:val="5A968D50"/>
    <w:lvl w:ilvl="0" w:tplc="B13CBF8C">
      <w:start w:val="1"/>
      <w:numFmt w:val="decimal"/>
      <w:lvlText w:val="%1-"/>
      <w:lvlJc w:val="left"/>
      <w:pPr>
        <w:tabs>
          <w:tab w:val="num" w:pos="1413"/>
        </w:tabs>
        <w:ind w:left="1413" w:hanging="420"/>
      </w:pPr>
      <w:rPr>
        <w:rFonts w:asciiTheme="majorBidi" w:eastAsiaTheme="minorHAnsi" w:hAnsiTheme="majorBidi" w:cstheme="majorBidi"/>
        <w:b w:val="0"/>
        <w:bCs w:val="0"/>
        <w:i w:val="0"/>
        <w:iCs w:val="0"/>
        <w:color w:val="00000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BC538A"/>
    <w:multiLevelType w:val="hybridMultilevel"/>
    <w:tmpl w:val="0E8EB146"/>
    <w:lvl w:ilvl="0" w:tplc="55B45C8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7"/>
  </w:num>
  <w:num w:numId="2">
    <w:abstractNumId w:val="1"/>
  </w:num>
  <w:num w:numId="3">
    <w:abstractNumId w:val="2"/>
  </w:num>
  <w:num w:numId="4">
    <w:abstractNumId w:val="6"/>
  </w:num>
  <w:num w:numId="5">
    <w:abstractNumId w:val="15"/>
  </w:num>
  <w:num w:numId="6">
    <w:abstractNumId w:val="9"/>
  </w:num>
  <w:num w:numId="7">
    <w:abstractNumId w:val="26"/>
  </w:num>
  <w:num w:numId="8">
    <w:abstractNumId w:val="5"/>
  </w:num>
  <w:num w:numId="9">
    <w:abstractNumId w:val="11"/>
  </w:num>
  <w:num w:numId="10">
    <w:abstractNumId w:val="3"/>
  </w:num>
  <w:num w:numId="11">
    <w:abstractNumId w:val="0"/>
  </w:num>
  <w:num w:numId="12">
    <w:abstractNumId w:val="27"/>
  </w:num>
  <w:num w:numId="13">
    <w:abstractNumId w:val="14"/>
  </w:num>
  <w:num w:numId="14">
    <w:abstractNumId w:val="13"/>
  </w:num>
  <w:num w:numId="15">
    <w:abstractNumId w:val="19"/>
  </w:num>
  <w:num w:numId="16">
    <w:abstractNumId w:val="20"/>
  </w:num>
  <w:num w:numId="17">
    <w:abstractNumId w:val="12"/>
  </w:num>
  <w:num w:numId="18">
    <w:abstractNumId w:val="24"/>
  </w:num>
  <w:num w:numId="19">
    <w:abstractNumId w:val="4"/>
  </w:num>
  <w:num w:numId="20">
    <w:abstractNumId w:val="8"/>
  </w:num>
  <w:num w:numId="21">
    <w:abstractNumId w:val="17"/>
  </w:num>
  <w:num w:numId="22">
    <w:abstractNumId w:val="23"/>
  </w:num>
  <w:num w:numId="23">
    <w:abstractNumId w:val="22"/>
  </w:num>
  <w:num w:numId="2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8"/>
  </w:num>
  <w:num w:numId="30">
    <w:abstractNumId w:val="21"/>
  </w:num>
  <w:num w:numId="31">
    <w:abstractNumId w:val="1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B016DA"/>
    <w:rsid w:val="00002735"/>
    <w:rsid w:val="00003D98"/>
    <w:rsid w:val="00004C72"/>
    <w:rsid w:val="00014108"/>
    <w:rsid w:val="000165F1"/>
    <w:rsid w:val="00016899"/>
    <w:rsid w:val="0002388B"/>
    <w:rsid w:val="00024732"/>
    <w:rsid w:val="00035167"/>
    <w:rsid w:val="00036695"/>
    <w:rsid w:val="00047D5D"/>
    <w:rsid w:val="000700F3"/>
    <w:rsid w:val="00084955"/>
    <w:rsid w:val="000A62F6"/>
    <w:rsid w:val="000C17DB"/>
    <w:rsid w:val="000C47AB"/>
    <w:rsid w:val="000E10C1"/>
    <w:rsid w:val="000F3831"/>
    <w:rsid w:val="000F6AE2"/>
    <w:rsid w:val="00100132"/>
    <w:rsid w:val="001128D9"/>
    <w:rsid w:val="001143B0"/>
    <w:rsid w:val="00121183"/>
    <w:rsid w:val="00121B0C"/>
    <w:rsid w:val="0012294E"/>
    <w:rsid w:val="00150244"/>
    <w:rsid w:val="00150C7F"/>
    <w:rsid w:val="001711B8"/>
    <w:rsid w:val="00172634"/>
    <w:rsid w:val="001731B3"/>
    <w:rsid w:val="00177B53"/>
    <w:rsid w:val="00177FDB"/>
    <w:rsid w:val="001876F5"/>
    <w:rsid w:val="00192405"/>
    <w:rsid w:val="001A39E2"/>
    <w:rsid w:val="001B0E21"/>
    <w:rsid w:val="001C5385"/>
    <w:rsid w:val="001D1E9F"/>
    <w:rsid w:val="001D5714"/>
    <w:rsid w:val="001E1F32"/>
    <w:rsid w:val="001F2545"/>
    <w:rsid w:val="001F26BA"/>
    <w:rsid w:val="001F31EA"/>
    <w:rsid w:val="001F7124"/>
    <w:rsid w:val="00201381"/>
    <w:rsid w:val="002026E9"/>
    <w:rsid w:val="002226E7"/>
    <w:rsid w:val="002313CC"/>
    <w:rsid w:val="002346F7"/>
    <w:rsid w:val="002445EA"/>
    <w:rsid w:val="00266E80"/>
    <w:rsid w:val="00291693"/>
    <w:rsid w:val="002A092A"/>
    <w:rsid w:val="002A754A"/>
    <w:rsid w:val="002E659B"/>
    <w:rsid w:val="0030145C"/>
    <w:rsid w:val="00307D57"/>
    <w:rsid w:val="00307EF9"/>
    <w:rsid w:val="00310A24"/>
    <w:rsid w:val="00314838"/>
    <w:rsid w:val="00320BFA"/>
    <w:rsid w:val="003259AF"/>
    <w:rsid w:val="00334B3E"/>
    <w:rsid w:val="0033559A"/>
    <w:rsid w:val="003411E7"/>
    <w:rsid w:val="00373FBD"/>
    <w:rsid w:val="003843EA"/>
    <w:rsid w:val="003A7A5F"/>
    <w:rsid w:val="003B64AF"/>
    <w:rsid w:val="003D172F"/>
    <w:rsid w:val="003E08E7"/>
    <w:rsid w:val="003E1014"/>
    <w:rsid w:val="003E247F"/>
    <w:rsid w:val="003E64FB"/>
    <w:rsid w:val="003F3EDD"/>
    <w:rsid w:val="0040165E"/>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D2BE3"/>
    <w:rsid w:val="004E64F1"/>
    <w:rsid w:val="004F493F"/>
    <w:rsid w:val="00502014"/>
    <w:rsid w:val="005041B5"/>
    <w:rsid w:val="005303D7"/>
    <w:rsid w:val="005472E9"/>
    <w:rsid w:val="00556B3F"/>
    <w:rsid w:val="00572F9A"/>
    <w:rsid w:val="00583F44"/>
    <w:rsid w:val="00592640"/>
    <w:rsid w:val="00597EAF"/>
    <w:rsid w:val="005A4893"/>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50FA6"/>
    <w:rsid w:val="00666F28"/>
    <w:rsid w:val="00671D3D"/>
    <w:rsid w:val="006742A9"/>
    <w:rsid w:val="0067568D"/>
    <w:rsid w:val="00676685"/>
    <w:rsid w:val="00683A68"/>
    <w:rsid w:val="00693873"/>
    <w:rsid w:val="006A5EFA"/>
    <w:rsid w:val="006B022D"/>
    <w:rsid w:val="006B4DA5"/>
    <w:rsid w:val="006C2C6F"/>
    <w:rsid w:val="006F70C6"/>
    <w:rsid w:val="00700C7B"/>
    <w:rsid w:val="007113E3"/>
    <w:rsid w:val="0071196D"/>
    <w:rsid w:val="00715328"/>
    <w:rsid w:val="0072246E"/>
    <w:rsid w:val="007425BD"/>
    <w:rsid w:val="0075066C"/>
    <w:rsid w:val="00753DE0"/>
    <w:rsid w:val="0075627D"/>
    <w:rsid w:val="00761E80"/>
    <w:rsid w:val="007643B7"/>
    <w:rsid w:val="007652F9"/>
    <w:rsid w:val="00775228"/>
    <w:rsid w:val="0078656E"/>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04D63"/>
    <w:rsid w:val="00817346"/>
    <w:rsid w:val="00824627"/>
    <w:rsid w:val="00832EDA"/>
    <w:rsid w:val="00837576"/>
    <w:rsid w:val="00840524"/>
    <w:rsid w:val="00852826"/>
    <w:rsid w:val="00867DED"/>
    <w:rsid w:val="00877AE3"/>
    <w:rsid w:val="008833FE"/>
    <w:rsid w:val="008931AC"/>
    <w:rsid w:val="008A5694"/>
    <w:rsid w:val="008B05EA"/>
    <w:rsid w:val="008B5E97"/>
    <w:rsid w:val="008C2A1E"/>
    <w:rsid w:val="008D502E"/>
    <w:rsid w:val="008F2A28"/>
    <w:rsid w:val="008F32BC"/>
    <w:rsid w:val="008F7791"/>
    <w:rsid w:val="00905EDF"/>
    <w:rsid w:val="00920768"/>
    <w:rsid w:val="009310E1"/>
    <w:rsid w:val="009316C4"/>
    <w:rsid w:val="00934132"/>
    <w:rsid w:val="00955553"/>
    <w:rsid w:val="00956EC6"/>
    <w:rsid w:val="00965D7E"/>
    <w:rsid w:val="009777FC"/>
    <w:rsid w:val="00990C57"/>
    <w:rsid w:val="0099241C"/>
    <w:rsid w:val="00997FE9"/>
    <w:rsid w:val="009A550F"/>
    <w:rsid w:val="009A7C82"/>
    <w:rsid w:val="009B6777"/>
    <w:rsid w:val="009C0E63"/>
    <w:rsid w:val="009C6D3F"/>
    <w:rsid w:val="009E5872"/>
    <w:rsid w:val="009E6C5C"/>
    <w:rsid w:val="009F02E9"/>
    <w:rsid w:val="009F38DA"/>
    <w:rsid w:val="009F7B84"/>
    <w:rsid w:val="00A01B5A"/>
    <w:rsid w:val="00A01E24"/>
    <w:rsid w:val="00A0505E"/>
    <w:rsid w:val="00A1609A"/>
    <w:rsid w:val="00A1666C"/>
    <w:rsid w:val="00A2419F"/>
    <w:rsid w:val="00A371A0"/>
    <w:rsid w:val="00A41DD0"/>
    <w:rsid w:val="00A42EC1"/>
    <w:rsid w:val="00A43982"/>
    <w:rsid w:val="00A44F3D"/>
    <w:rsid w:val="00A45946"/>
    <w:rsid w:val="00A462FD"/>
    <w:rsid w:val="00A623BB"/>
    <w:rsid w:val="00A62B44"/>
    <w:rsid w:val="00A76B27"/>
    <w:rsid w:val="00A90D1D"/>
    <w:rsid w:val="00AA6369"/>
    <w:rsid w:val="00AD1543"/>
    <w:rsid w:val="00AF1F63"/>
    <w:rsid w:val="00AF4303"/>
    <w:rsid w:val="00B016DA"/>
    <w:rsid w:val="00B04B7D"/>
    <w:rsid w:val="00B10A55"/>
    <w:rsid w:val="00B143AC"/>
    <w:rsid w:val="00B20BF7"/>
    <w:rsid w:val="00B32278"/>
    <w:rsid w:val="00B45831"/>
    <w:rsid w:val="00B461DD"/>
    <w:rsid w:val="00B51B69"/>
    <w:rsid w:val="00B53C33"/>
    <w:rsid w:val="00B57157"/>
    <w:rsid w:val="00B73973"/>
    <w:rsid w:val="00B77168"/>
    <w:rsid w:val="00B818EA"/>
    <w:rsid w:val="00B87030"/>
    <w:rsid w:val="00B91B1A"/>
    <w:rsid w:val="00BA0368"/>
    <w:rsid w:val="00BA34C9"/>
    <w:rsid w:val="00BF0CBC"/>
    <w:rsid w:val="00BF7BC2"/>
    <w:rsid w:val="00C01371"/>
    <w:rsid w:val="00C06816"/>
    <w:rsid w:val="00C22E91"/>
    <w:rsid w:val="00C32ACE"/>
    <w:rsid w:val="00C40086"/>
    <w:rsid w:val="00C4238C"/>
    <w:rsid w:val="00C50D1A"/>
    <w:rsid w:val="00C67D03"/>
    <w:rsid w:val="00C74B2D"/>
    <w:rsid w:val="00C8024C"/>
    <w:rsid w:val="00C87B41"/>
    <w:rsid w:val="00CA5A23"/>
    <w:rsid w:val="00CC4F1F"/>
    <w:rsid w:val="00CC5A78"/>
    <w:rsid w:val="00CD0E7E"/>
    <w:rsid w:val="00CD4772"/>
    <w:rsid w:val="00CD6B52"/>
    <w:rsid w:val="00CE5923"/>
    <w:rsid w:val="00CF4B5C"/>
    <w:rsid w:val="00D012E8"/>
    <w:rsid w:val="00D04E27"/>
    <w:rsid w:val="00D05C7C"/>
    <w:rsid w:val="00D11748"/>
    <w:rsid w:val="00D15F67"/>
    <w:rsid w:val="00D206A9"/>
    <w:rsid w:val="00D22CDA"/>
    <w:rsid w:val="00D53338"/>
    <w:rsid w:val="00D64E98"/>
    <w:rsid w:val="00D6536F"/>
    <w:rsid w:val="00D66E33"/>
    <w:rsid w:val="00D73DA5"/>
    <w:rsid w:val="00D75241"/>
    <w:rsid w:val="00D75D37"/>
    <w:rsid w:val="00D77409"/>
    <w:rsid w:val="00D806F9"/>
    <w:rsid w:val="00D928AB"/>
    <w:rsid w:val="00D92C29"/>
    <w:rsid w:val="00D97A6E"/>
    <w:rsid w:val="00DA6135"/>
    <w:rsid w:val="00DB2064"/>
    <w:rsid w:val="00DB6081"/>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F3E"/>
    <w:rsid w:val="00E97AF1"/>
    <w:rsid w:val="00EA4756"/>
    <w:rsid w:val="00EA5C49"/>
    <w:rsid w:val="00EA5D28"/>
    <w:rsid w:val="00EC0C0B"/>
    <w:rsid w:val="00EC2745"/>
    <w:rsid w:val="00EC2E93"/>
    <w:rsid w:val="00EC794D"/>
    <w:rsid w:val="00ED2558"/>
    <w:rsid w:val="00ED41FD"/>
    <w:rsid w:val="00EE0CDE"/>
    <w:rsid w:val="00EE5C50"/>
    <w:rsid w:val="00EE6BEC"/>
    <w:rsid w:val="00F06879"/>
    <w:rsid w:val="00F07062"/>
    <w:rsid w:val="00F159FF"/>
    <w:rsid w:val="00F248B9"/>
    <w:rsid w:val="00F24D05"/>
    <w:rsid w:val="00F318D9"/>
    <w:rsid w:val="00F438C1"/>
    <w:rsid w:val="00F50625"/>
    <w:rsid w:val="00F51120"/>
    <w:rsid w:val="00F514AB"/>
    <w:rsid w:val="00F55603"/>
    <w:rsid w:val="00F57F5A"/>
    <w:rsid w:val="00F65973"/>
    <w:rsid w:val="00F93D3B"/>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036695"/>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036695"/>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character" w:styleId="HTMLCite">
    <w:name w:val="HTML Cite"/>
    <w:basedOn w:val="DefaultParagraphFont"/>
    <w:uiPriority w:val="99"/>
    <w:semiHidden/>
    <w:unhideWhenUsed/>
    <w:rsid w:val="00036695"/>
    <w:rPr>
      <w:i/>
      <w:iCs/>
    </w:rPr>
  </w:style>
  <w:style w:type="character" w:customStyle="1" w:styleId="UnresolvedMention">
    <w:name w:val="Unresolved Mention"/>
    <w:basedOn w:val="DefaultParagraphFont"/>
    <w:uiPriority w:val="99"/>
    <w:semiHidden/>
    <w:unhideWhenUsed/>
    <w:rsid w:val="00A0505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01524">
      <w:bodyDiv w:val="1"/>
      <w:marLeft w:val="0"/>
      <w:marRight w:val="0"/>
      <w:marTop w:val="0"/>
      <w:marBottom w:val="0"/>
      <w:divBdr>
        <w:top w:val="none" w:sz="0" w:space="0" w:color="auto"/>
        <w:left w:val="none" w:sz="0" w:space="0" w:color="auto"/>
        <w:bottom w:val="none" w:sz="0" w:space="0" w:color="auto"/>
        <w:right w:val="none" w:sz="0" w:space="0" w:color="auto"/>
      </w:divBdr>
    </w:div>
    <w:div w:id="709840826">
      <w:bodyDiv w:val="1"/>
      <w:marLeft w:val="0"/>
      <w:marRight w:val="0"/>
      <w:marTop w:val="0"/>
      <w:marBottom w:val="0"/>
      <w:divBdr>
        <w:top w:val="none" w:sz="0" w:space="0" w:color="auto"/>
        <w:left w:val="none" w:sz="0" w:space="0" w:color="auto"/>
        <w:bottom w:val="none" w:sz="0" w:space="0" w:color="auto"/>
        <w:right w:val="none" w:sz="0" w:space="0" w:color="auto"/>
      </w:divBdr>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866721291">
      <w:bodyDiv w:val="1"/>
      <w:marLeft w:val="0"/>
      <w:marRight w:val="0"/>
      <w:marTop w:val="0"/>
      <w:marBottom w:val="0"/>
      <w:divBdr>
        <w:top w:val="none" w:sz="0" w:space="0" w:color="auto"/>
        <w:left w:val="none" w:sz="0" w:space="0" w:color="auto"/>
        <w:bottom w:val="none" w:sz="0" w:space="0" w:color="auto"/>
        <w:right w:val="none" w:sz="0" w:space="0" w:color="auto"/>
      </w:divBdr>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349214989">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49940123">
      <w:bodyDiv w:val="1"/>
      <w:marLeft w:val="0"/>
      <w:marRight w:val="0"/>
      <w:marTop w:val="0"/>
      <w:marBottom w:val="0"/>
      <w:divBdr>
        <w:top w:val="none" w:sz="0" w:space="0" w:color="auto"/>
        <w:left w:val="none" w:sz="0" w:space="0" w:color="auto"/>
        <w:bottom w:val="none" w:sz="0" w:space="0" w:color="auto"/>
        <w:right w:val="none" w:sz="0" w:space="0" w:color="auto"/>
      </w:divBdr>
      <w:divsChild>
        <w:div w:id="1579362956">
          <w:marLeft w:val="0"/>
          <w:marRight w:val="0"/>
          <w:marTop w:val="0"/>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bdullah.thalji@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aila.elomari@iu.edu.j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E51479BB-ACE6-4074-9430-7B469390B7F7}">
  <ds:schemaRefs>
    <ds:schemaRef ds:uri="http://schemas.openxmlformats.org/officeDocument/2006/bibliography"/>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6</TotalTime>
  <Pages>6</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6151</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tatiana</cp:lastModifiedBy>
  <cp:revision>8</cp:revision>
  <cp:lastPrinted>2019-09-23T05:50:00Z</cp:lastPrinted>
  <dcterms:created xsi:type="dcterms:W3CDTF">2019-10-24T08:56:00Z</dcterms:created>
  <dcterms:modified xsi:type="dcterms:W3CDTF">2019-10-24T08:49:00Z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